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91D2F" w14:textId="77777777" w:rsidR="009F18B5" w:rsidRPr="00D304EF" w:rsidRDefault="009F18B5" w:rsidP="009F18B5">
      <w:pPr>
        <w:spacing w:line="240" w:lineRule="auto"/>
        <w:jc w:val="center"/>
        <w:rPr>
          <w:rFonts w:asciiTheme="majorHAnsi" w:eastAsia="Times New Roman" w:hAnsiTheme="majorHAnsi" w:cstheme="majorHAnsi"/>
          <w:b/>
          <w:bCs/>
          <w:color w:val="000000"/>
          <w:sz w:val="27"/>
          <w:szCs w:val="27"/>
          <w:u w:val="single"/>
        </w:rPr>
      </w:pPr>
      <w:r w:rsidRPr="00D304EF">
        <w:rPr>
          <w:rFonts w:asciiTheme="majorHAnsi" w:eastAsia="Times New Roman" w:hAnsiTheme="majorHAnsi" w:cstheme="majorHAnsi"/>
          <w:b/>
          <w:bCs/>
          <w:color w:val="000000"/>
          <w:sz w:val="27"/>
          <w:szCs w:val="27"/>
          <w:u w:val="single"/>
        </w:rPr>
        <w:t>“</w:t>
      </w:r>
      <w:r>
        <w:rPr>
          <w:rFonts w:asciiTheme="majorHAnsi" w:eastAsia="Times New Roman" w:hAnsiTheme="majorHAnsi" w:cstheme="majorHAnsi"/>
          <w:b/>
          <w:bCs/>
          <w:color w:val="000000"/>
          <w:sz w:val="27"/>
          <w:szCs w:val="27"/>
          <w:u w:val="single"/>
        </w:rPr>
        <w:t>Addressing D</w:t>
      </w:r>
      <w:r w:rsidRPr="00932E8F">
        <w:rPr>
          <w:rFonts w:asciiTheme="majorHAnsi" w:eastAsia="Times New Roman" w:hAnsiTheme="majorHAnsi" w:cstheme="majorHAnsi"/>
          <w:b/>
          <w:bCs/>
          <w:color w:val="000000"/>
          <w:sz w:val="27"/>
          <w:szCs w:val="27"/>
          <w:u w:val="single"/>
        </w:rPr>
        <w:t xml:space="preserve">ifferent </w:t>
      </w:r>
      <w:r>
        <w:rPr>
          <w:rFonts w:asciiTheme="majorHAnsi" w:eastAsia="Times New Roman" w:hAnsiTheme="majorHAnsi" w:cstheme="majorHAnsi"/>
          <w:b/>
          <w:bCs/>
          <w:color w:val="000000"/>
          <w:sz w:val="27"/>
          <w:szCs w:val="27"/>
          <w:u w:val="single"/>
        </w:rPr>
        <w:t>B</w:t>
      </w:r>
      <w:r w:rsidRPr="00932E8F">
        <w:rPr>
          <w:rFonts w:asciiTheme="majorHAnsi" w:eastAsia="Times New Roman" w:hAnsiTheme="majorHAnsi" w:cstheme="majorHAnsi"/>
          <w:b/>
          <w:bCs/>
          <w:color w:val="000000"/>
          <w:sz w:val="27"/>
          <w:szCs w:val="27"/>
          <w:u w:val="single"/>
        </w:rPr>
        <w:t xml:space="preserve">lockchain </w:t>
      </w:r>
      <w:r>
        <w:rPr>
          <w:rFonts w:asciiTheme="majorHAnsi" w:eastAsia="Times New Roman" w:hAnsiTheme="majorHAnsi" w:cstheme="majorHAnsi"/>
          <w:b/>
          <w:bCs/>
          <w:color w:val="000000"/>
          <w:sz w:val="27"/>
          <w:szCs w:val="27"/>
          <w:u w:val="single"/>
        </w:rPr>
        <w:t>I</w:t>
      </w:r>
      <w:r w:rsidRPr="00932E8F">
        <w:rPr>
          <w:rFonts w:asciiTheme="majorHAnsi" w:eastAsia="Times New Roman" w:hAnsiTheme="majorHAnsi" w:cstheme="majorHAnsi"/>
          <w:b/>
          <w:bCs/>
          <w:color w:val="000000"/>
          <w:sz w:val="27"/>
          <w:szCs w:val="27"/>
          <w:u w:val="single"/>
        </w:rPr>
        <w:t>mplementations</w:t>
      </w:r>
      <w:r>
        <w:rPr>
          <w:rFonts w:asciiTheme="majorHAnsi" w:eastAsia="Times New Roman" w:hAnsiTheme="majorHAnsi" w:cstheme="majorHAnsi"/>
          <w:b/>
          <w:bCs/>
          <w:color w:val="000000"/>
          <w:sz w:val="27"/>
          <w:szCs w:val="27"/>
          <w:u w:val="single"/>
        </w:rPr>
        <w:t xml:space="preserve"> of Decentralized Finance.</w:t>
      </w:r>
      <w:r w:rsidRPr="00D304EF">
        <w:rPr>
          <w:rFonts w:asciiTheme="majorHAnsi" w:eastAsia="Times New Roman" w:hAnsiTheme="majorHAnsi" w:cstheme="majorHAnsi"/>
          <w:b/>
          <w:bCs/>
          <w:color w:val="000000"/>
          <w:sz w:val="27"/>
          <w:szCs w:val="27"/>
          <w:u w:val="single"/>
        </w:rPr>
        <w:t>”</w:t>
      </w:r>
    </w:p>
    <w:p w14:paraId="5CEC3EE5" w14:textId="77777777" w:rsidR="00212A52" w:rsidRDefault="00212A52" w:rsidP="00212A52">
      <w:pPr>
        <w:spacing w:line="240" w:lineRule="auto"/>
        <w:jc w:val="center"/>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 xml:space="preserve">By </w:t>
      </w:r>
    </w:p>
    <w:p w14:paraId="20F721FD" w14:textId="6328998C" w:rsidR="00212A52" w:rsidRDefault="00212A52" w:rsidP="0025481A">
      <w:pPr>
        <w:spacing w:line="240" w:lineRule="auto"/>
        <w:jc w:val="center"/>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Eric Webb</w:t>
      </w:r>
    </w:p>
    <w:p w14:paraId="7E80390B" w14:textId="16690765" w:rsidR="00CC3603" w:rsidRDefault="00CC3603" w:rsidP="00CC3603">
      <w:pPr>
        <w:spacing w:line="240" w:lineRule="auto"/>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Abstract:</w:t>
      </w:r>
    </w:p>
    <w:p w14:paraId="4544D159" w14:textId="53D00D19" w:rsidR="009F18B5" w:rsidRPr="0088694F" w:rsidRDefault="009F18B5" w:rsidP="009F18B5">
      <w:pPr>
        <w:spacing w:line="480" w:lineRule="auto"/>
        <w:jc w:val="both"/>
        <w:rPr>
          <w:rFonts w:asciiTheme="majorHAnsi" w:eastAsia="Times New Roman" w:hAnsiTheme="majorHAnsi" w:cstheme="majorHAnsi"/>
          <w:color w:val="000000"/>
          <w:sz w:val="24"/>
          <w:szCs w:val="24"/>
        </w:rPr>
      </w:pPr>
      <w:r w:rsidRPr="00D304EF">
        <w:rPr>
          <w:rFonts w:asciiTheme="majorHAnsi" w:eastAsia="Times New Roman" w:hAnsiTheme="majorHAnsi" w:cstheme="majorHAnsi"/>
          <w:color w:val="000000"/>
          <w:sz w:val="24"/>
          <w:szCs w:val="24"/>
        </w:rPr>
        <w:tab/>
      </w:r>
      <w:r>
        <w:rPr>
          <w:rFonts w:asciiTheme="majorHAnsi" w:eastAsia="Times New Roman" w:hAnsiTheme="majorHAnsi" w:cstheme="majorHAnsi"/>
          <w:color w:val="000000"/>
          <w:sz w:val="24"/>
          <w:szCs w:val="24"/>
        </w:rPr>
        <w:t>This narrative will explore and argue the validity of the security aspects</w:t>
      </w:r>
      <w:r w:rsidRPr="00D304EF">
        <w:rPr>
          <w:rFonts w:asciiTheme="majorHAnsi" w:eastAsia="Times New Roman" w:hAnsiTheme="majorHAnsi" w:cstheme="majorHAnsi"/>
          <w:color w:val="000000"/>
          <w:sz w:val="24"/>
          <w:szCs w:val="24"/>
        </w:rPr>
        <w:t xml:space="preserve"> Decentralized Finance(DeFi) </w:t>
      </w:r>
      <w:r>
        <w:rPr>
          <w:rFonts w:asciiTheme="majorHAnsi" w:eastAsia="Times New Roman" w:hAnsiTheme="majorHAnsi" w:cstheme="majorHAnsi"/>
          <w:color w:val="000000"/>
          <w:sz w:val="24"/>
          <w:szCs w:val="24"/>
        </w:rPr>
        <w:t>provides</w:t>
      </w:r>
      <w:r w:rsidRPr="00D304EF">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through popular DeFi protocols and their proprietary blockchain implementations.</w:t>
      </w:r>
      <w:r w:rsidRPr="00D304EF">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 xml:space="preserve">This </w:t>
      </w:r>
      <w:r w:rsidR="003D49A5">
        <w:rPr>
          <w:rFonts w:asciiTheme="majorHAnsi" w:eastAsia="Times New Roman" w:hAnsiTheme="majorHAnsi" w:cstheme="majorHAnsi"/>
          <w:color w:val="000000"/>
          <w:sz w:val="24"/>
          <w:szCs w:val="24"/>
        </w:rPr>
        <w:t>was</w:t>
      </w:r>
      <w:r>
        <w:rPr>
          <w:rFonts w:asciiTheme="majorHAnsi" w:eastAsia="Times New Roman" w:hAnsiTheme="majorHAnsi" w:cstheme="majorHAnsi"/>
          <w:color w:val="000000"/>
          <w:sz w:val="24"/>
          <w:szCs w:val="24"/>
        </w:rPr>
        <w:t xml:space="preserve"> done by conducting research on popular DeFi protocols with each of them having a different blockchain implementation as their underlying architecture. Each one of these DeFi protocols provide</w:t>
      </w:r>
      <w:r w:rsidR="003D49A5">
        <w:rPr>
          <w:rFonts w:asciiTheme="majorHAnsi" w:eastAsia="Times New Roman" w:hAnsiTheme="majorHAnsi" w:cstheme="majorHAnsi"/>
          <w:color w:val="000000"/>
          <w:sz w:val="24"/>
          <w:szCs w:val="24"/>
        </w:rPr>
        <w:t xml:space="preserve">s </w:t>
      </w:r>
      <w:r>
        <w:rPr>
          <w:rFonts w:asciiTheme="majorHAnsi" w:eastAsia="Times New Roman" w:hAnsiTheme="majorHAnsi" w:cstheme="majorHAnsi"/>
          <w:color w:val="000000"/>
          <w:sz w:val="24"/>
          <w:szCs w:val="24"/>
        </w:rPr>
        <w:t>security to transactions in their own</w:t>
      </w:r>
      <w:r w:rsidR="003D49A5">
        <w:rPr>
          <w:rFonts w:asciiTheme="majorHAnsi" w:eastAsia="Times New Roman" w:hAnsiTheme="majorHAnsi" w:cstheme="majorHAnsi"/>
          <w:color w:val="000000"/>
          <w:sz w:val="24"/>
          <w:szCs w:val="24"/>
        </w:rPr>
        <w:t xml:space="preserve"> independent</w:t>
      </w:r>
      <w:r>
        <w:rPr>
          <w:rFonts w:asciiTheme="majorHAnsi" w:eastAsia="Times New Roman" w:hAnsiTheme="majorHAnsi" w:cstheme="majorHAnsi"/>
          <w:color w:val="000000"/>
          <w:sz w:val="24"/>
          <w:szCs w:val="24"/>
        </w:rPr>
        <w:t xml:space="preserve"> way. The information provided for each individual use case include</w:t>
      </w:r>
      <w:r w:rsidR="003D49A5">
        <w:rPr>
          <w:rFonts w:asciiTheme="majorHAnsi" w:eastAsia="Times New Roman" w:hAnsiTheme="majorHAnsi" w:cstheme="majorHAnsi"/>
          <w:color w:val="000000"/>
          <w:sz w:val="24"/>
          <w:szCs w:val="24"/>
        </w:rPr>
        <w:t>s</w:t>
      </w:r>
      <w:r>
        <w:rPr>
          <w:rFonts w:asciiTheme="majorHAnsi" w:eastAsia="Times New Roman" w:hAnsiTheme="majorHAnsi" w:cstheme="majorHAnsi"/>
          <w:color w:val="000000"/>
          <w:sz w:val="24"/>
          <w:szCs w:val="24"/>
        </w:rPr>
        <w:t xml:space="preserve"> validity to why decentralized finance transactions are secure through these DeFi protocols’ blockchain implementations, while also bringing to light the potential flaws that need</w:t>
      </w:r>
      <w:r w:rsidR="003D49A5">
        <w:rPr>
          <w:rFonts w:asciiTheme="majorHAnsi" w:eastAsia="Times New Roman" w:hAnsiTheme="majorHAnsi" w:cstheme="majorHAnsi"/>
          <w:color w:val="000000"/>
          <w:sz w:val="24"/>
          <w:szCs w:val="24"/>
        </w:rPr>
        <w:t>ed</w:t>
      </w:r>
      <w:r>
        <w:rPr>
          <w:rFonts w:asciiTheme="majorHAnsi" w:eastAsia="Times New Roman" w:hAnsiTheme="majorHAnsi" w:cstheme="majorHAnsi"/>
          <w:color w:val="000000"/>
          <w:sz w:val="24"/>
          <w:szCs w:val="24"/>
        </w:rPr>
        <w:t xml:space="preserve"> to be addressed. A comparison review </w:t>
      </w:r>
      <w:r w:rsidR="003D49A5">
        <w:rPr>
          <w:rFonts w:asciiTheme="majorHAnsi" w:eastAsia="Times New Roman" w:hAnsiTheme="majorHAnsi" w:cstheme="majorHAnsi"/>
          <w:color w:val="000000"/>
          <w:sz w:val="24"/>
          <w:szCs w:val="24"/>
        </w:rPr>
        <w:t>was</w:t>
      </w:r>
      <w:r>
        <w:rPr>
          <w:rFonts w:asciiTheme="majorHAnsi" w:eastAsia="Times New Roman" w:hAnsiTheme="majorHAnsi" w:cstheme="majorHAnsi"/>
          <w:color w:val="000000"/>
          <w:sz w:val="24"/>
          <w:szCs w:val="24"/>
        </w:rPr>
        <w:t xml:space="preserve"> conducted between the DeFi protocols to better understand and grasp when and where to implement their blockchain architecture and lead</w:t>
      </w:r>
      <w:r w:rsidR="003D49A5">
        <w:rPr>
          <w:rFonts w:asciiTheme="majorHAnsi" w:eastAsia="Times New Roman" w:hAnsiTheme="majorHAnsi" w:cstheme="majorHAnsi"/>
          <w:color w:val="000000"/>
          <w:sz w:val="24"/>
          <w:szCs w:val="24"/>
        </w:rPr>
        <w:t>s</w:t>
      </w:r>
      <w:r>
        <w:rPr>
          <w:rFonts w:asciiTheme="majorHAnsi" w:eastAsia="Times New Roman" w:hAnsiTheme="majorHAnsi" w:cstheme="majorHAnsi"/>
          <w:color w:val="000000"/>
          <w:sz w:val="24"/>
          <w:szCs w:val="24"/>
        </w:rPr>
        <w:t xml:space="preserve"> to an argument on to why one would take precedence in certain use cases.</w:t>
      </w:r>
    </w:p>
    <w:p w14:paraId="73260EAF" w14:textId="1A2F534B" w:rsidR="00CC3603" w:rsidRPr="00CC3603" w:rsidRDefault="00CC3603" w:rsidP="00CC3603">
      <w:pPr>
        <w:spacing w:line="240" w:lineRule="auto"/>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Keywords:</w:t>
      </w:r>
    </w:p>
    <w:p w14:paraId="630492F6" w14:textId="5ADF6DDB" w:rsidR="00CC3603" w:rsidRPr="00CC3603" w:rsidRDefault="00CC3603" w:rsidP="00CC3603">
      <w:pPr>
        <w:autoSpaceDE w:val="0"/>
        <w:autoSpaceDN w:val="0"/>
        <w:adjustRightInd w:val="0"/>
        <w:spacing w:after="0" w:line="240" w:lineRule="auto"/>
        <w:rPr>
          <w:rFonts w:asciiTheme="majorHAnsi" w:eastAsia="LinLibertineT" w:hAnsiTheme="majorHAnsi" w:cstheme="majorHAnsi"/>
          <w:sz w:val="24"/>
          <w:szCs w:val="24"/>
        </w:rPr>
      </w:pPr>
      <w:r w:rsidRPr="00CC3603">
        <w:rPr>
          <w:rFonts w:asciiTheme="majorHAnsi" w:eastAsia="LinLibertineT" w:hAnsiTheme="majorHAnsi" w:cstheme="majorHAnsi"/>
          <w:sz w:val="24"/>
          <w:szCs w:val="24"/>
        </w:rPr>
        <w:t>Blockchain, Cryptocurrenc</w:t>
      </w:r>
      <w:r w:rsidR="007A7B78">
        <w:rPr>
          <w:rFonts w:asciiTheme="majorHAnsi" w:eastAsia="LinLibertineT" w:hAnsiTheme="majorHAnsi" w:cstheme="majorHAnsi"/>
          <w:sz w:val="24"/>
          <w:szCs w:val="24"/>
        </w:rPr>
        <w:t>y</w:t>
      </w:r>
      <w:r w:rsidRPr="00CC3603">
        <w:rPr>
          <w:rFonts w:asciiTheme="majorHAnsi" w:eastAsia="LinLibertineT" w:hAnsiTheme="majorHAnsi" w:cstheme="majorHAnsi"/>
          <w:sz w:val="24"/>
          <w:szCs w:val="24"/>
        </w:rPr>
        <w:t>,</w:t>
      </w:r>
      <w:r w:rsidR="007A7B78">
        <w:rPr>
          <w:rFonts w:asciiTheme="majorHAnsi" w:eastAsia="LinLibertineT" w:hAnsiTheme="majorHAnsi" w:cstheme="majorHAnsi"/>
          <w:sz w:val="24"/>
          <w:szCs w:val="24"/>
        </w:rPr>
        <w:t xml:space="preserve"> DeFi, DEX,</w:t>
      </w:r>
      <w:r w:rsidR="00952E1C">
        <w:rPr>
          <w:rFonts w:asciiTheme="majorHAnsi" w:eastAsia="LinLibertineT" w:hAnsiTheme="majorHAnsi" w:cstheme="majorHAnsi"/>
          <w:sz w:val="24"/>
          <w:szCs w:val="24"/>
        </w:rPr>
        <w:t xml:space="preserve"> Automated Market Maker,</w:t>
      </w:r>
    </w:p>
    <w:p w14:paraId="7A21F952" w14:textId="77777777" w:rsidR="00411007" w:rsidRDefault="00411007" w:rsidP="004864A5">
      <w:pPr>
        <w:spacing w:line="240" w:lineRule="auto"/>
        <w:rPr>
          <w:rFonts w:asciiTheme="majorHAnsi" w:eastAsia="Times New Roman" w:hAnsiTheme="majorHAnsi" w:cstheme="majorHAnsi"/>
          <w:b/>
          <w:bCs/>
          <w:color w:val="000000"/>
          <w:sz w:val="27"/>
          <w:szCs w:val="27"/>
          <w:u w:val="single"/>
        </w:rPr>
      </w:pPr>
    </w:p>
    <w:p w14:paraId="630B4B8B" w14:textId="0211A635" w:rsidR="004864A5" w:rsidRPr="00CC3603" w:rsidRDefault="004864A5" w:rsidP="004864A5">
      <w:pPr>
        <w:spacing w:line="240" w:lineRule="auto"/>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Introduction</w:t>
      </w:r>
      <w:r>
        <w:rPr>
          <w:rFonts w:asciiTheme="majorHAnsi" w:eastAsia="Times New Roman" w:hAnsiTheme="majorHAnsi" w:cstheme="majorHAnsi"/>
          <w:b/>
          <w:bCs/>
          <w:color w:val="000000"/>
          <w:sz w:val="27"/>
          <w:szCs w:val="27"/>
          <w:u w:val="single"/>
        </w:rPr>
        <w:t>:</w:t>
      </w:r>
    </w:p>
    <w:p w14:paraId="1A7164C1" w14:textId="25B46078" w:rsidR="003D49A5" w:rsidRDefault="003D49A5" w:rsidP="005F3989">
      <w:pPr>
        <w:spacing w:line="480" w:lineRule="auto"/>
        <w:jc w:val="both"/>
        <w:rPr>
          <w:rFonts w:asciiTheme="majorHAnsi" w:eastAsia="LinLibertineT" w:hAnsiTheme="majorHAnsi" w:cstheme="majorHAnsi"/>
          <w:sz w:val="24"/>
          <w:szCs w:val="24"/>
        </w:rPr>
      </w:pPr>
    </w:p>
    <w:p w14:paraId="4AB0B7CD" w14:textId="1DF906A5" w:rsidR="00AB38D3" w:rsidRDefault="00AB38D3" w:rsidP="00AB38D3">
      <w:pPr>
        <w:spacing w:line="240" w:lineRule="auto"/>
        <w:rPr>
          <w:rFonts w:asciiTheme="majorHAnsi" w:hAnsiTheme="majorHAnsi" w:cstheme="majorHAnsi"/>
          <w:b/>
          <w:bCs/>
          <w:color w:val="202124"/>
          <w:sz w:val="24"/>
          <w:szCs w:val="24"/>
          <w:u w:val="single"/>
          <w:shd w:val="clear" w:color="auto" w:fill="FFFFFF"/>
        </w:rPr>
      </w:pPr>
      <w:r w:rsidRPr="00AB38D3">
        <w:rPr>
          <w:rFonts w:asciiTheme="majorHAnsi" w:eastAsia="Times New Roman" w:hAnsiTheme="majorHAnsi" w:cstheme="majorHAnsi"/>
          <w:b/>
          <w:bCs/>
          <w:color w:val="000000"/>
          <w:sz w:val="24"/>
          <w:szCs w:val="24"/>
          <w:u w:val="single"/>
        </w:rPr>
        <w:t xml:space="preserve">Use Case:  </w:t>
      </w:r>
      <w:proofErr w:type="spellStart"/>
      <w:r w:rsidRPr="00AB38D3">
        <w:rPr>
          <w:rFonts w:asciiTheme="majorHAnsi" w:hAnsiTheme="majorHAnsi" w:cstheme="majorHAnsi"/>
          <w:b/>
          <w:bCs/>
          <w:color w:val="202124"/>
          <w:sz w:val="24"/>
          <w:szCs w:val="24"/>
          <w:u w:val="single"/>
          <w:shd w:val="clear" w:color="auto" w:fill="FFFFFF"/>
        </w:rPr>
        <w:t>Uniswap</w:t>
      </w:r>
      <w:proofErr w:type="spellEnd"/>
      <w:r w:rsidRPr="00AB38D3">
        <w:rPr>
          <w:rFonts w:asciiTheme="majorHAnsi" w:hAnsiTheme="majorHAnsi" w:cstheme="majorHAnsi"/>
          <w:b/>
          <w:bCs/>
          <w:color w:val="202124"/>
          <w:sz w:val="24"/>
          <w:szCs w:val="24"/>
          <w:u w:val="single"/>
          <w:shd w:val="clear" w:color="auto" w:fill="FFFFFF"/>
        </w:rPr>
        <w:t>  (UNI)</w:t>
      </w:r>
    </w:p>
    <w:p w14:paraId="7580A71A" w14:textId="494A19FB" w:rsidR="000E7475" w:rsidRDefault="000E7475" w:rsidP="00AB38D3">
      <w:pPr>
        <w:spacing w:line="240" w:lineRule="auto"/>
        <w:rPr>
          <w:rFonts w:asciiTheme="majorHAnsi" w:hAnsiTheme="majorHAnsi" w:cstheme="majorHAnsi"/>
          <w:b/>
          <w:bCs/>
          <w:color w:val="202124"/>
          <w:sz w:val="24"/>
          <w:szCs w:val="24"/>
          <w:u w:val="single"/>
          <w:shd w:val="clear" w:color="auto" w:fill="FFFFFF"/>
        </w:rPr>
      </w:pPr>
      <w:r w:rsidRPr="000E7475">
        <w:rPr>
          <w:rFonts w:asciiTheme="majorHAnsi" w:hAnsiTheme="majorHAnsi" w:cstheme="majorHAnsi"/>
          <w:b/>
          <w:bCs/>
          <w:color w:val="202124"/>
          <w:sz w:val="24"/>
          <w:szCs w:val="24"/>
          <w:u w:val="single"/>
          <w:shd w:val="clear" w:color="auto" w:fill="FFFFFF"/>
        </w:rPr>
        <w:t>https://uniswap.org/blog/uniswap-v3/</w:t>
      </w:r>
    </w:p>
    <w:p w14:paraId="72DF93C3" w14:textId="77777777" w:rsidR="000E7475" w:rsidRDefault="000E7475" w:rsidP="000E7475">
      <w:pPr>
        <w:pStyle w:val="NormalWeb"/>
        <w:shd w:val="clear" w:color="auto" w:fill="0F1013"/>
        <w:rPr>
          <w:rFonts w:ascii="Segoe UI" w:hAnsi="Segoe UI" w:cs="Segoe UI"/>
          <w:color w:val="FFFFFF"/>
        </w:rPr>
      </w:pPr>
      <w:r>
        <w:rPr>
          <w:rFonts w:ascii="Segoe UI" w:hAnsi="Segoe UI" w:cs="Segoe UI"/>
          <w:color w:val="FFFFFF"/>
        </w:rPr>
        <w:t>As a byproduct of per-LP custom price curves, liquidity positions are no longer fungible and are not represented as ERC20 tokens in the core protocol.</w:t>
      </w:r>
    </w:p>
    <w:p w14:paraId="0634915C" w14:textId="77777777" w:rsidR="000E7475" w:rsidRDefault="000E7475" w:rsidP="000E7475">
      <w:pPr>
        <w:pStyle w:val="NormalWeb"/>
        <w:shd w:val="clear" w:color="auto" w:fill="0F1013"/>
        <w:rPr>
          <w:rFonts w:ascii="Segoe UI" w:hAnsi="Segoe UI" w:cs="Segoe UI"/>
          <w:color w:val="FFFFFF"/>
        </w:rPr>
      </w:pPr>
      <w:r>
        <w:rPr>
          <w:rFonts w:ascii="Segoe UI" w:hAnsi="Segoe UI" w:cs="Segoe UI"/>
          <w:color w:val="FFFFFF"/>
        </w:rPr>
        <w:lastRenderedPageBreak/>
        <w:t>Instead, LP positions will be represented by non-fungible tokens (NFTs).</w:t>
      </w:r>
    </w:p>
    <w:p w14:paraId="1A89043C" w14:textId="77777777" w:rsidR="00313426" w:rsidRDefault="00313426" w:rsidP="00313426">
      <w:pPr>
        <w:pStyle w:val="NormalWeb"/>
        <w:shd w:val="clear" w:color="auto" w:fill="0F1013"/>
        <w:rPr>
          <w:rFonts w:ascii="Segoe UI" w:hAnsi="Segoe UI" w:cs="Segoe UI"/>
          <w:color w:val="FFFFFF"/>
        </w:rPr>
      </w:pPr>
      <w:proofErr w:type="spellStart"/>
      <w:r>
        <w:rPr>
          <w:rFonts w:ascii="Segoe UI" w:hAnsi="Segoe UI" w:cs="Segoe UI"/>
          <w:color w:val="FFFFFF"/>
        </w:rPr>
        <w:t>Uniswap</w:t>
      </w:r>
      <w:proofErr w:type="spellEnd"/>
      <w:r>
        <w:rPr>
          <w:rFonts w:ascii="Segoe UI" w:hAnsi="Segoe UI" w:cs="Segoe UI"/>
          <w:color w:val="FFFFFF"/>
        </w:rPr>
        <w:t xml:space="preserve"> v2 introduced time weighted average price (TWAP) oracles. These oracles serve as a critical piece of DeFi infrastructure, and have been integrated into dozens of projects, including Compound and </w:t>
      </w:r>
      <w:proofErr w:type="spellStart"/>
      <w:r>
        <w:rPr>
          <w:rFonts w:ascii="Segoe UI" w:hAnsi="Segoe UI" w:cs="Segoe UI"/>
          <w:color w:val="FFFFFF"/>
        </w:rPr>
        <w:t>Reflexer</w:t>
      </w:r>
      <w:proofErr w:type="spellEnd"/>
      <w:r>
        <w:rPr>
          <w:rFonts w:ascii="Segoe UI" w:hAnsi="Segoe UI" w:cs="Segoe UI"/>
          <w:color w:val="FFFFFF"/>
        </w:rPr>
        <w:t>.</w:t>
      </w:r>
    </w:p>
    <w:p w14:paraId="15743C21" w14:textId="77777777" w:rsidR="00313426" w:rsidRDefault="00313426" w:rsidP="00313426">
      <w:pPr>
        <w:pStyle w:val="NormalWeb"/>
        <w:shd w:val="clear" w:color="auto" w:fill="0F1013"/>
        <w:rPr>
          <w:rFonts w:ascii="Segoe UI" w:hAnsi="Segoe UI" w:cs="Segoe UI"/>
          <w:color w:val="FFFFFF"/>
        </w:rPr>
      </w:pPr>
      <w:r>
        <w:rPr>
          <w:rFonts w:ascii="Segoe UI" w:hAnsi="Segoe UI" w:cs="Segoe UI"/>
          <w:color w:val="FFFFFF"/>
        </w:rPr>
        <w:t xml:space="preserve">V2 oracles work by storing cumulative sums of </w:t>
      </w:r>
      <w:proofErr w:type="spellStart"/>
      <w:r>
        <w:rPr>
          <w:rFonts w:ascii="Segoe UI" w:hAnsi="Segoe UI" w:cs="Segoe UI"/>
          <w:color w:val="FFFFFF"/>
        </w:rPr>
        <w:t>Uniswap</w:t>
      </w:r>
      <w:proofErr w:type="spellEnd"/>
      <w:r>
        <w:rPr>
          <w:rFonts w:ascii="Segoe UI" w:hAnsi="Segoe UI" w:cs="Segoe UI"/>
          <w:color w:val="FFFFFF"/>
        </w:rPr>
        <w:t xml:space="preserve"> pair prices on a per-second basis. These price sums can be checked once at the beginning of a period and once at the end to calculate an accurate TWAP over that period.</w:t>
      </w:r>
    </w:p>
    <w:p w14:paraId="273378A9" w14:textId="77777777" w:rsidR="00313426" w:rsidRDefault="00313426" w:rsidP="00313426">
      <w:pPr>
        <w:pStyle w:val="NormalWeb"/>
        <w:shd w:val="clear" w:color="auto" w:fill="0F1013"/>
        <w:rPr>
          <w:rFonts w:ascii="Segoe UI" w:hAnsi="Segoe UI" w:cs="Segoe UI"/>
          <w:color w:val="FFFFFF"/>
        </w:rPr>
      </w:pPr>
      <w:proofErr w:type="spellStart"/>
      <w:r>
        <w:rPr>
          <w:rFonts w:ascii="Segoe UI" w:hAnsi="Segoe UI" w:cs="Segoe UI"/>
          <w:color w:val="FFFFFF"/>
        </w:rPr>
        <w:t>Uniswap</w:t>
      </w:r>
      <w:proofErr w:type="spellEnd"/>
      <w:r>
        <w:rPr>
          <w:rFonts w:ascii="Segoe UI" w:hAnsi="Segoe UI" w:cs="Segoe UI"/>
          <w:color w:val="FFFFFF"/>
        </w:rPr>
        <w:t xml:space="preserve"> v3 offers significant improvements to the TWAP oracle, making it possible to calculate any recent TWAP within the past ~9 days in a single on-chain call. This is achieved by storing an array of cumulative sums instead of just one.</w:t>
      </w:r>
    </w:p>
    <w:p w14:paraId="3278D32E" w14:textId="77777777" w:rsidR="00AB38D3" w:rsidRPr="00AB38D3" w:rsidRDefault="00AB38D3" w:rsidP="00AB38D3">
      <w:pPr>
        <w:spacing w:line="240" w:lineRule="auto"/>
        <w:rPr>
          <w:rFonts w:asciiTheme="majorHAnsi" w:hAnsiTheme="majorHAnsi" w:cstheme="majorHAnsi"/>
          <w:b/>
          <w:bCs/>
          <w:color w:val="202124"/>
          <w:sz w:val="24"/>
          <w:szCs w:val="24"/>
          <w:u w:val="single"/>
          <w:shd w:val="clear" w:color="auto" w:fill="FFFFFF"/>
        </w:rPr>
      </w:pPr>
    </w:p>
    <w:p w14:paraId="78881F84" w14:textId="24B78F30" w:rsidR="00AB38D3" w:rsidRPr="00AB38D3" w:rsidRDefault="00AB38D3" w:rsidP="00AB38D3">
      <w:pPr>
        <w:spacing w:line="480" w:lineRule="auto"/>
        <w:jc w:val="both"/>
        <w:rPr>
          <w:rFonts w:asciiTheme="majorHAnsi" w:hAnsiTheme="majorHAnsi" w:cstheme="majorHAnsi"/>
          <w:b/>
          <w:bCs/>
          <w:color w:val="202124"/>
          <w:sz w:val="24"/>
          <w:szCs w:val="24"/>
          <w:u w:val="single"/>
          <w:shd w:val="clear" w:color="auto" w:fill="FFFFFF"/>
        </w:rPr>
      </w:pPr>
      <w:r w:rsidRPr="00AB38D3">
        <w:rPr>
          <w:rFonts w:asciiTheme="majorHAnsi" w:eastAsia="Times New Roman" w:hAnsiTheme="majorHAnsi" w:cstheme="majorHAnsi"/>
          <w:b/>
          <w:bCs/>
          <w:color w:val="000000"/>
          <w:sz w:val="24"/>
          <w:szCs w:val="24"/>
          <w:u w:val="single"/>
        </w:rPr>
        <w:t xml:space="preserve">Use Case:  </w:t>
      </w:r>
      <w:r w:rsidRPr="00AB38D3">
        <w:rPr>
          <w:rFonts w:asciiTheme="majorHAnsi" w:hAnsiTheme="majorHAnsi" w:cstheme="majorHAnsi"/>
          <w:b/>
          <w:bCs/>
          <w:color w:val="202124"/>
          <w:sz w:val="24"/>
          <w:szCs w:val="24"/>
          <w:u w:val="single"/>
          <w:shd w:val="clear" w:color="auto" w:fill="FFFFFF"/>
        </w:rPr>
        <w:t>0x (ZRX)</w:t>
      </w:r>
    </w:p>
    <w:p w14:paraId="192E0850" w14:textId="30FCD79D" w:rsidR="00AB38D3" w:rsidRPr="00AB38D3" w:rsidRDefault="00AB38D3" w:rsidP="00AB38D3">
      <w:pPr>
        <w:spacing w:line="480" w:lineRule="auto"/>
        <w:jc w:val="both"/>
        <w:rPr>
          <w:rFonts w:asciiTheme="majorHAnsi" w:hAnsiTheme="majorHAnsi" w:cstheme="majorHAnsi"/>
          <w:b/>
          <w:bCs/>
          <w:color w:val="202124"/>
          <w:sz w:val="24"/>
          <w:szCs w:val="24"/>
          <w:u w:val="single"/>
          <w:shd w:val="clear" w:color="auto" w:fill="FFFFFF"/>
        </w:rPr>
      </w:pPr>
      <w:r w:rsidRPr="00AB38D3">
        <w:rPr>
          <w:rFonts w:asciiTheme="majorHAnsi" w:eastAsia="Times New Roman" w:hAnsiTheme="majorHAnsi" w:cstheme="majorHAnsi"/>
          <w:b/>
          <w:bCs/>
          <w:color w:val="000000"/>
          <w:sz w:val="24"/>
          <w:szCs w:val="24"/>
          <w:u w:val="single"/>
        </w:rPr>
        <w:t xml:space="preserve">Use Case:  </w:t>
      </w:r>
      <w:proofErr w:type="spellStart"/>
      <w:r w:rsidRPr="00AB38D3">
        <w:rPr>
          <w:rFonts w:asciiTheme="majorHAnsi" w:hAnsiTheme="majorHAnsi" w:cstheme="majorHAnsi"/>
          <w:b/>
          <w:bCs/>
          <w:color w:val="202124"/>
          <w:sz w:val="24"/>
          <w:szCs w:val="24"/>
          <w:u w:val="single"/>
          <w:shd w:val="clear" w:color="auto" w:fill="FFFFFF"/>
        </w:rPr>
        <w:t>Aave</w:t>
      </w:r>
      <w:proofErr w:type="spellEnd"/>
      <w:r w:rsidRPr="00AB38D3">
        <w:rPr>
          <w:rFonts w:asciiTheme="majorHAnsi" w:hAnsiTheme="majorHAnsi" w:cstheme="majorHAnsi"/>
          <w:b/>
          <w:bCs/>
          <w:color w:val="202124"/>
          <w:sz w:val="24"/>
          <w:szCs w:val="24"/>
          <w:u w:val="single"/>
          <w:shd w:val="clear" w:color="auto" w:fill="FFFFFF"/>
        </w:rPr>
        <w:t> (AAVE)</w:t>
      </w:r>
    </w:p>
    <w:p w14:paraId="16019432" w14:textId="6EE87E32" w:rsidR="00AB38D3" w:rsidRPr="00AB38D3" w:rsidRDefault="00AB38D3" w:rsidP="00AB38D3">
      <w:pPr>
        <w:spacing w:line="480" w:lineRule="auto"/>
        <w:jc w:val="both"/>
        <w:rPr>
          <w:rFonts w:asciiTheme="majorHAnsi" w:eastAsia="LinLibertineT" w:hAnsiTheme="majorHAnsi" w:cstheme="majorHAnsi"/>
          <w:b/>
          <w:bCs/>
          <w:sz w:val="24"/>
          <w:szCs w:val="24"/>
          <w:u w:val="single"/>
        </w:rPr>
      </w:pPr>
      <w:r w:rsidRPr="00AB38D3">
        <w:rPr>
          <w:rFonts w:asciiTheme="majorHAnsi" w:eastAsia="Times New Roman" w:hAnsiTheme="majorHAnsi" w:cstheme="majorHAnsi"/>
          <w:b/>
          <w:bCs/>
          <w:color w:val="000000"/>
          <w:sz w:val="24"/>
          <w:szCs w:val="24"/>
          <w:u w:val="single"/>
        </w:rPr>
        <w:t xml:space="preserve">Use Case:  </w:t>
      </w:r>
      <w:proofErr w:type="spellStart"/>
      <w:r w:rsidRPr="00AB38D3">
        <w:rPr>
          <w:rFonts w:asciiTheme="majorHAnsi" w:hAnsiTheme="majorHAnsi" w:cstheme="majorHAnsi"/>
          <w:b/>
          <w:bCs/>
          <w:color w:val="202124"/>
          <w:sz w:val="24"/>
          <w:szCs w:val="24"/>
          <w:u w:val="single"/>
          <w:shd w:val="clear" w:color="auto" w:fill="FFFFFF"/>
        </w:rPr>
        <w:t>yEarn</w:t>
      </w:r>
      <w:proofErr w:type="spellEnd"/>
      <w:r w:rsidRPr="00AB38D3">
        <w:rPr>
          <w:rFonts w:asciiTheme="majorHAnsi" w:hAnsiTheme="majorHAnsi" w:cstheme="majorHAnsi"/>
          <w:b/>
          <w:bCs/>
          <w:color w:val="202124"/>
          <w:sz w:val="24"/>
          <w:szCs w:val="24"/>
          <w:u w:val="single"/>
          <w:shd w:val="clear" w:color="auto" w:fill="FFFFFF"/>
        </w:rPr>
        <w:t>(YFI)</w:t>
      </w:r>
    </w:p>
    <w:p w14:paraId="13E5A95F" w14:textId="6C9F69D1" w:rsidR="004864A5" w:rsidRDefault="004864A5" w:rsidP="005F3989">
      <w:pPr>
        <w:spacing w:line="480" w:lineRule="auto"/>
        <w:jc w:val="both"/>
        <w:rPr>
          <w:rFonts w:asciiTheme="majorHAnsi" w:eastAsia="LinLibertineT" w:hAnsiTheme="majorHAnsi" w:cstheme="majorHAnsi"/>
          <w:sz w:val="24"/>
          <w:szCs w:val="24"/>
        </w:rPr>
      </w:pPr>
    </w:p>
    <w:p w14:paraId="3AAB5BA1" w14:textId="5AE70E1F" w:rsidR="004864A5" w:rsidRDefault="004864A5" w:rsidP="005F3989">
      <w:pPr>
        <w:spacing w:line="480" w:lineRule="auto"/>
        <w:jc w:val="both"/>
        <w:rPr>
          <w:rFonts w:asciiTheme="majorHAnsi" w:eastAsia="LinLibertineT" w:hAnsiTheme="majorHAnsi" w:cstheme="majorHAnsi"/>
          <w:sz w:val="24"/>
          <w:szCs w:val="24"/>
        </w:rPr>
      </w:pPr>
    </w:p>
    <w:p w14:paraId="6D15A4E8" w14:textId="72645CD4" w:rsidR="004864A5" w:rsidRDefault="004864A5" w:rsidP="005F3989">
      <w:pPr>
        <w:spacing w:line="480" w:lineRule="auto"/>
        <w:jc w:val="both"/>
        <w:rPr>
          <w:rFonts w:asciiTheme="majorHAnsi" w:eastAsia="LinLibertineT" w:hAnsiTheme="majorHAnsi" w:cstheme="majorHAnsi"/>
          <w:sz w:val="24"/>
          <w:szCs w:val="24"/>
        </w:rPr>
      </w:pPr>
    </w:p>
    <w:p w14:paraId="0F4A174C" w14:textId="77777777" w:rsidR="004864A5" w:rsidRDefault="004864A5" w:rsidP="005F3989">
      <w:pPr>
        <w:spacing w:line="480" w:lineRule="auto"/>
        <w:jc w:val="both"/>
        <w:rPr>
          <w:rFonts w:asciiTheme="majorHAnsi" w:eastAsia="LinLibertineT" w:hAnsiTheme="majorHAnsi" w:cstheme="majorHAnsi"/>
          <w:sz w:val="24"/>
          <w:szCs w:val="24"/>
        </w:rPr>
      </w:pPr>
    </w:p>
    <w:p w14:paraId="3E4D074B" w14:textId="024A2F0C" w:rsidR="003D49A5" w:rsidRDefault="003D49A5" w:rsidP="005F3989">
      <w:pPr>
        <w:spacing w:line="480" w:lineRule="auto"/>
        <w:jc w:val="both"/>
        <w:rPr>
          <w:rFonts w:asciiTheme="majorHAnsi" w:eastAsia="LinLibertineT" w:hAnsiTheme="majorHAnsi" w:cstheme="majorHAnsi"/>
          <w:sz w:val="24"/>
          <w:szCs w:val="24"/>
        </w:rPr>
      </w:pPr>
      <w:r>
        <w:rPr>
          <w:rFonts w:asciiTheme="majorHAnsi" w:eastAsia="LinLibertineT" w:hAnsiTheme="majorHAnsi" w:cstheme="majorHAnsi"/>
          <w:sz w:val="24"/>
          <w:szCs w:val="24"/>
        </w:rPr>
        <w:t>NOTES:</w:t>
      </w:r>
    </w:p>
    <w:p w14:paraId="72FB85A5" w14:textId="18C6B0C9" w:rsidR="003D49A5" w:rsidRDefault="003D49A5" w:rsidP="005F3989">
      <w:pPr>
        <w:spacing w:line="480" w:lineRule="auto"/>
        <w:jc w:val="both"/>
        <w:rPr>
          <w:rFonts w:ascii="Arial" w:hAnsi="Arial" w:cs="Arial"/>
          <w:color w:val="58667E"/>
          <w:shd w:val="clear" w:color="auto" w:fill="FFFFFF"/>
        </w:rPr>
      </w:pPr>
      <w:r>
        <w:rPr>
          <w:rFonts w:asciiTheme="majorHAnsi" w:eastAsia="LinLibertineT" w:hAnsiTheme="majorHAnsi" w:cstheme="majorHAnsi"/>
          <w:sz w:val="24"/>
          <w:szCs w:val="24"/>
        </w:rPr>
        <w:t>1inch-</w:t>
      </w:r>
      <w:r>
        <w:rPr>
          <w:rFonts w:ascii="Arial" w:hAnsi="Arial" w:cs="Arial"/>
          <w:color w:val="58667E"/>
          <w:shd w:val="clear" w:color="auto" w:fill="FFFFFF"/>
        </w:rPr>
        <w:t>is a DeFi aggregator and a decentralized exchange with smart routing that minimizes price slippage and finds the optimal trade for the users.</w:t>
      </w:r>
    </w:p>
    <w:p w14:paraId="1978C6FE" w14:textId="4976CC0C" w:rsidR="003D49A5" w:rsidRDefault="003D49A5" w:rsidP="005F3989">
      <w:pPr>
        <w:spacing w:line="480" w:lineRule="auto"/>
        <w:jc w:val="both"/>
        <w:rPr>
          <w:rFonts w:ascii="Arial" w:hAnsi="Arial" w:cs="Arial"/>
          <w:color w:val="58667E"/>
          <w:shd w:val="clear" w:color="auto" w:fill="FFFFFF"/>
        </w:rPr>
      </w:pPr>
      <w:r>
        <w:rPr>
          <w:rFonts w:ascii="Arial" w:hAnsi="Arial" w:cs="Arial"/>
          <w:color w:val="000000"/>
        </w:rPr>
        <w:t xml:space="preserve">KAVA </w:t>
      </w:r>
      <w:r w:rsidRPr="003D49A5">
        <w:rPr>
          <w:rFonts w:ascii="Arial" w:hAnsi="Arial" w:cs="Arial"/>
          <w:color w:val="58667E"/>
        </w:rPr>
        <w:t>A decentralized financial services platform. Kava's principle product is a DeFi lending platform for cryptocurrencies.</w:t>
      </w:r>
    </w:p>
    <w:p w14:paraId="4530B681" w14:textId="78D650F8" w:rsidR="003D49A5" w:rsidRDefault="003D49A5" w:rsidP="005F3989">
      <w:pPr>
        <w:spacing w:line="480" w:lineRule="auto"/>
        <w:jc w:val="both"/>
        <w:rPr>
          <w:rFonts w:ascii="Arial" w:hAnsi="Arial" w:cs="Arial"/>
          <w:color w:val="58667E"/>
          <w:shd w:val="clear" w:color="auto" w:fill="FFFFFF"/>
        </w:rPr>
      </w:pPr>
    </w:p>
    <w:p w14:paraId="50ED3FB1" w14:textId="38B13E0C" w:rsidR="003D49A5" w:rsidRDefault="003D49A5" w:rsidP="005F3989">
      <w:pPr>
        <w:spacing w:line="480" w:lineRule="auto"/>
        <w:jc w:val="both"/>
        <w:rPr>
          <w:rFonts w:ascii="Arial" w:hAnsi="Arial" w:cs="Arial"/>
          <w:color w:val="58667E"/>
          <w:shd w:val="clear" w:color="auto" w:fill="FFFFFF"/>
        </w:rPr>
      </w:pPr>
    </w:p>
    <w:p w14:paraId="67D51952" w14:textId="77777777" w:rsidR="003D49A5" w:rsidRPr="003D49A5" w:rsidRDefault="003D49A5" w:rsidP="003D49A5">
      <w:pPr>
        <w:shd w:val="clear" w:color="auto" w:fill="FFFFFF"/>
        <w:spacing w:after="0" w:line="420" w:lineRule="atLeast"/>
        <w:rPr>
          <w:rFonts w:ascii="Arial" w:eastAsia="Times New Roman" w:hAnsi="Arial" w:cs="Arial"/>
          <w:color w:val="58667E"/>
          <w:sz w:val="24"/>
          <w:szCs w:val="24"/>
        </w:rPr>
      </w:pPr>
      <w:r w:rsidRPr="003D49A5">
        <w:rPr>
          <w:rFonts w:ascii="Arial" w:eastAsia="Times New Roman" w:hAnsi="Arial" w:cs="Arial"/>
          <w:color w:val="58667E"/>
          <w:sz w:val="24"/>
          <w:szCs w:val="24"/>
        </w:rPr>
        <w:t xml:space="preserve">The Graph is an indexing protocol and global API for organizing blockchain data and making it easily accessible with </w:t>
      </w:r>
      <w:proofErr w:type="spellStart"/>
      <w:r w:rsidRPr="003D49A5">
        <w:rPr>
          <w:rFonts w:ascii="Arial" w:eastAsia="Times New Roman" w:hAnsi="Arial" w:cs="Arial"/>
          <w:color w:val="58667E"/>
          <w:sz w:val="24"/>
          <w:szCs w:val="24"/>
        </w:rPr>
        <w:t>GraphQL</w:t>
      </w:r>
      <w:proofErr w:type="spellEnd"/>
      <w:r w:rsidRPr="003D49A5">
        <w:rPr>
          <w:rFonts w:ascii="Arial" w:eastAsia="Times New Roman" w:hAnsi="Arial" w:cs="Arial"/>
          <w:color w:val="58667E"/>
          <w:sz w:val="24"/>
          <w:szCs w:val="24"/>
        </w:rPr>
        <w:t>.</w:t>
      </w:r>
    </w:p>
    <w:p w14:paraId="2903C22D" w14:textId="04E9CF69" w:rsidR="003D49A5" w:rsidRPr="003D49A5" w:rsidRDefault="003D49A5" w:rsidP="003D49A5">
      <w:pPr>
        <w:pStyle w:val="project-p-initial"/>
        <w:shd w:val="clear" w:color="auto" w:fill="FFFFFF"/>
        <w:spacing w:before="0" w:beforeAutospacing="0" w:after="0" w:afterAutospacing="0" w:line="420" w:lineRule="atLeast"/>
        <w:rPr>
          <w:rFonts w:ascii="Arial" w:hAnsi="Arial" w:cs="Arial"/>
          <w:color w:val="58667E"/>
        </w:rPr>
      </w:pPr>
      <w:hyperlink r:id="rId4" w:history="1">
        <w:r w:rsidRPr="003D49A5">
          <w:rPr>
            <w:rFonts w:ascii="TT Hoves" w:hAnsi="TT Hoves" w:cs="Arial"/>
            <w:b/>
            <w:bCs/>
            <w:color w:val="FFFFFF"/>
            <w:spacing w:val="4"/>
            <w:shd w:val="clear" w:color="auto" w:fill="6F4CFF"/>
          </w:rPr>
          <w:br/>
        </w:r>
      </w:hyperlink>
    </w:p>
    <w:p w14:paraId="02A6168C" w14:textId="103D0108" w:rsidR="003D49A5" w:rsidRDefault="003D49A5" w:rsidP="003D49A5">
      <w:pPr>
        <w:spacing w:line="480" w:lineRule="auto"/>
        <w:jc w:val="both"/>
        <w:rPr>
          <w:rFonts w:asciiTheme="majorHAnsi" w:eastAsia="LinLibertineT" w:hAnsiTheme="majorHAnsi" w:cstheme="majorHAnsi"/>
          <w:sz w:val="24"/>
          <w:szCs w:val="24"/>
        </w:rPr>
      </w:pPr>
      <w:hyperlink r:id="rId5" w:history="1">
        <w:r w:rsidRPr="003D49A5">
          <w:rPr>
            <w:rFonts w:ascii="TT Hoves" w:eastAsia="Times New Roman" w:hAnsi="TT Hoves" w:cs="Arial"/>
            <w:b/>
            <w:bCs/>
            <w:color w:val="FFFFFF"/>
            <w:spacing w:val="4"/>
            <w:sz w:val="24"/>
            <w:szCs w:val="24"/>
            <w:shd w:val="clear" w:color="auto" w:fill="FF564F"/>
          </w:rPr>
          <w:br/>
        </w:r>
      </w:hyperlink>
    </w:p>
    <w:p w14:paraId="6C74E778" w14:textId="6AF653C2" w:rsidR="003D49A5" w:rsidRDefault="003D49A5" w:rsidP="005F3989">
      <w:pPr>
        <w:spacing w:line="480" w:lineRule="auto"/>
        <w:jc w:val="both"/>
        <w:rPr>
          <w:rFonts w:asciiTheme="majorHAnsi" w:eastAsia="LinLibertineT" w:hAnsiTheme="majorHAnsi" w:cstheme="majorHAnsi"/>
          <w:sz w:val="24"/>
          <w:szCs w:val="24"/>
        </w:rPr>
      </w:pPr>
      <w:r>
        <w:rPr>
          <w:rFonts w:asciiTheme="majorHAnsi" w:eastAsia="LinLibertineT" w:hAnsiTheme="majorHAnsi" w:cstheme="majorHAnsi"/>
          <w:sz w:val="24"/>
          <w:szCs w:val="24"/>
        </w:rPr>
        <w:t>KAVA</w:t>
      </w:r>
    </w:p>
    <w:p w14:paraId="48A1C98F" w14:textId="01BE5F00" w:rsidR="00173D00" w:rsidRDefault="00173D00" w:rsidP="00432FC4">
      <w:pPr>
        <w:spacing w:line="480" w:lineRule="auto"/>
        <w:ind w:firstLine="720"/>
        <w:jc w:val="both"/>
        <w:rPr>
          <w:rFonts w:asciiTheme="majorHAnsi" w:eastAsia="LinLibertineT" w:hAnsiTheme="majorHAnsi" w:cstheme="majorHAnsi"/>
          <w:sz w:val="24"/>
          <w:szCs w:val="24"/>
        </w:rPr>
      </w:pPr>
    </w:p>
    <w:p w14:paraId="7F4F33A0" w14:textId="1C7C7CE9" w:rsidR="00173D00" w:rsidRDefault="00173D00" w:rsidP="00432FC4">
      <w:pPr>
        <w:spacing w:line="480" w:lineRule="auto"/>
        <w:ind w:firstLine="720"/>
        <w:jc w:val="both"/>
        <w:rPr>
          <w:rFonts w:asciiTheme="majorHAnsi" w:eastAsia="LinLibertineT" w:hAnsiTheme="majorHAnsi" w:cstheme="majorHAnsi"/>
          <w:sz w:val="24"/>
          <w:szCs w:val="24"/>
        </w:rPr>
      </w:pPr>
    </w:p>
    <w:p w14:paraId="6ED0C3E5" w14:textId="59F80C72" w:rsidR="00173D00" w:rsidRDefault="00173D00" w:rsidP="00432FC4">
      <w:pPr>
        <w:spacing w:line="480" w:lineRule="auto"/>
        <w:ind w:firstLine="720"/>
        <w:jc w:val="both"/>
        <w:rPr>
          <w:rFonts w:asciiTheme="majorHAnsi" w:eastAsia="LinLibertineT" w:hAnsiTheme="majorHAnsi" w:cstheme="majorHAnsi"/>
          <w:sz w:val="24"/>
          <w:szCs w:val="24"/>
        </w:rPr>
      </w:pPr>
    </w:p>
    <w:p w14:paraId="1C024CC1" w14:textId="1F474BB3" w:rsidR="00173D00" w:rsidRDefault="00173D00" w:rsidP="00432FC4">
      <w:pPr>
        <w:spacing w:line="480" w:lineRule="auto"/>
        <w:ind w:firstLine="720"/>
        <w:jc w:val="both"/>
        <w:rPr>
          <w:rFonts w:asciiTheme="majorHAnsi" w:eastAsia="LinLibertineT" w:hAnsiTheme="majorHAnsi" w:cstheme="majorHAnsi"/>
          <w:sz w:val="24"/>
          <w:szCs w:val="24"/>
        </w:rPr>
      </w:pPr>
    </w:p>
    <w:p w14:paraId="49EA964F" w14:textId="77777777" w:rsidR="00173D00" w:rsidRPr="0088694F" w:rsidRDefault="00173D00" w:rsidP="00173D00">
      <w:pPr>
        <w:spacing w:line="240" w:lineRule="auto"/>
        <w:jc w:val="both"/>
        <w:rPr>
          <w:rFonts w:asciiTheme="majorHAnsi" w:hAnsiTheme="majorHAnsi" w:cstheme="majorHAnsi"/>
          <w:b/>
          <w:bCs/>
        </w:rPr>
      </w:pPr>
      <w:r w:rsidRPr="0088694F">
        <w:rPr>
          <w:rFonts w:asciiTheme="majorHAnsi" w:eastAsia="Times New Roman" w:hAnsiTheme="majorHAnsi" w:cstheme="majorHAnsi"/>
          <w:b/>
          <w:bCs/>
          <w:color w:val="000000"/>
          <w:sz w:val="27"/>
          <w:szCs w:val="27"/>
        </w:rPr>
        <w:t>References:</w:t>
      </w:r>
    </w:p>
    <w:p w14:paraId="4795402F" w14:textId="77777777" w:rsidR="00173D00" w:rsidRPr="003D43EC" w:rsidRDefault="00173D00" w:rsidP="00173D00">
      <w:pPr>
        <w:rPr>
          <w:rFonts w:cstheme="minorHAnsi"/>
          <w:i/>
          <w:iCs/>
          <w:sz w:val="18"/>
          <w:szCs w:val="18"/>
        </w:rPr>
      </w:pPr>
      <w:r w:rsidRPr="003D43EC">
        <w:rPr>
          <w:rFonts w:cstheme="minorHAnsi"/>
          <w:i/>
          <w:iCs/>
          <w:sz w:val="18"/>
          <w:szCs w:val="18"/>
        </w:rPr>
        <w:t>Annenkov, D., Milo, M., Nielsen, J., &amp; Spitters, B.(2021). Extracting smart contracts tested and verified in Coq. In Proceedings of the 10th ACM SIGPLAN International Conference on Certified Programs and Proofs CPP 2021.Association for Computing Machinery, New York, NY, USA, 105–121. DOI:https://doi-org.ezproxylocal.library.nova.edu/10.1145/3437992.3439934</w:t>
      </w:r>
    </w:p>
    <w:p w14:paraId="43CC2763" w14:textId="77777777" w:rsidR="00173D00" w:rsidRPr="003D43EC" w:rsidRDefault="00173D00" w:rsidP="00173D00">
      <w:pPr>
        <w:rPr>
          <w:rFonts w:cstheme="minorHAnsi"/>
          <w:i/>
          <w:iCs/>
          <w:sz w:val="18"/>
          <w:szCs w:val="18"/>
        </w:rPr>
      </w:pPr>
      <w:r w:rsidRPr="003D43EC">
        <w:rPr>
          <w:rFonts w:cstheme="minorHAnsi"/>
          <w:i/>
          <w:iCs/>
          <w:color w:val="333333"/>
          <w:sz w:val="18"/>
          <w:szCs w:val="18"/>
          <w:shd w:val="clear" w:color="auto" w:fill="FFFFFF"/>
        </w:rPr>
        <w:t>Arroyo, J., Hassen, S., &amp; Faqir, Y.(</w:t>
      </w:r>
      <w:r w:rsidRPr="003D43EC">
        <w:rPr>
          <w:rFonts w:cstheme="minorHAnsi"/>
          <w:i/>
          <w:iCs/>
          <w:sz w:val="18"/>
          <w:szCs w:val="18"/>
        </w:rPr>
        <w:t>2020). An overview of decentralized autonomous organizations on the blockchain. In  Proceedings of the 16th International Symposium on Open Collaboration . Association for Computing Machinery, New York, NY, USA, Article 11, 1–8. DOI:https://doi-org.ezproxylocal.library.nova.edu/10.1145/3412569.3412579</w:t>
      </w:r>
    </w:p>
    <w:p w14:paraId="0A0FD26A" w14:textId="77777777" w:rsidR="00173D00" w:rsidRPr="003D43EC" w:rsidRDefault="00173D00" w:rsidP="00173D00">
      <w:pPr>
        <w:rPr>
          <w:rFonts w:cstheme="minorHAnsi"/>
          <w:i/>
          <w:iCs/>
          <w:sz w:val="18"/>
          <w:szCs w:val="18"/>
        </w:rPr>
      </w:pPr>
      <w:r w:rsidRPr="003D43EC">
        <w:rPr>
          <w:rFonts w:cstheme="minorHAnsi"/>
          <w:i/>
          <w:iCs/>
          <w:sz w:val="18"/>
          <w:szCs w:val="18"/>
        </w:rPr>
        <w:t>Gong, X ., Shen, L., Shi ,Z .,  &amp; Zhou, M. (2019). Architecture Design for Market-oriented Transaction of Distributed Generation Based on Blockchain. 2019 IEEE Sustainable Power and Energy Conference (</w:t>
      </w:r>
      <w:proofErr w:type="spellStart"/>
      <w:r w:rsidRPr="003D43EC">
        <w:rPr>
          <w:rFonts w:cstheme="minorHAnsi"/>
          <w:i/>
          <w:iCs/>
          <w:sz w:val="18"/>
          <w:szCs w:val="18"/>
        </w:rPr>
        <w:t>iSPEC</w:t>
      </w:r>
      <w:proofErr w:type="spellEnd"/>
      <w:r w:rsidRPr="003D43EC">
        <w:rPr>
          <w:rFonts w:cstheme="minorHAnsi"/>
          <w:i/>
          <w:iCs/>
          <w:sz w:val="18"/>
          <w:szCs w:val="18"/>
        </w:rPr>
        <w:t xml:space="preserve">), Beijing, China, 2019, pp. 2298-2302, </w:t>
      </w:r>
      <w:proofErr w:type="spellStart"/>
      <w:r w:rsidRPr="003D43EC">
        <w:rPr>
          <w:rFonts w:cstheme="minorHAnsi"/>
          <w:i/>
          <w:iCs/>
          <w:sz w:val="18"/>
          <w:szCs w:val="18"/>
        </w:rPr>
        <w:t>doi</w:t>
      </w:r>
      <w:proofErr w:type="spellEnd"/>
      <w:r w:rsidRPr="003D43EC">
        <w:rPr>
          <w:rFonts w:cstheme="minorHAnsi"/>
          <w:i/>
          <w:iCs/>
          <w:sz w:val="18"/>
          <w:szCs w:val="18"/>
        </w:rPr>
        <w:t>: 10.1109/iSPEC48194.2019.8975338.</w:t>
      </w:r>
    </w:p>
    <w:p w14:paraId="1C07F0FF" w14:textId="77777777" w:rsidR="00173D00" w:rsidRPr="003D43EC" w:rsidRDefault="00173D00" w:rsidP="00173D00">
      <w:pPr>
        <w:rPr>
          <w:rFonts w:cstheme="minorHAnsi"/>
          <w:i/>
          <w:iCs/>
          <w:sz w:val="18"/>
          <w:szCs w:val="18"/>
        </w:rPr>
      </w:pPr>
      <w:r w:rsidRPr="003D43EC">
        <w:rPr>
          <w:rFonts w:cstheme="minorHAnsi"/>
          <w:i/>
          <w:iCs/>
          <w:sz w:val="18"/>
          <w:szCs w:val="18"/>
        </w:rPr>
        <w:t xml:space="preserve">Gudgeon,  L ., Harz, D., Klages-Mundt, A., Liu, J., &amp; </w:t>
      </w:r>
      <w:proofErr w:type="spellStart"/>
      <w:r w:rsidRPr="003D43EC">
        <w:rPr>
          <w:rFonts w:cstheme="minorHAnsi"/>
          <w:i/>
          <w:iCs/>
          <w:sz w:val="18"/>
          <w:szCs w:val="18"/>
        </w:rPr>
        <w:t>Minca</w:t>
      </w:r>
      <w:proofErr w:type="spellEnd"/>
      <w:r w:rsidRPr="003D43EC">
        <w:rPr>
          <w:rFonts w:cstheme="minorHAnsi"/>
          <w:i/>
          <w:iCs/>
          <w:sz w:val="18"/>
          <w:szCs w:val="18"/>
        </w:rPr>
        <w:t>. A. (2020). Stablecoins 2.0: Economic Foundations and Risk-based Models. In Proceedings of the 2nd ACM Conference on Advances in Financial Technologies (AFT '20). Association for Computing Machinery, New York, NY, USA, 59–79. DOI:https://doi-org.ezproxylocal.library.nova.edu/10.1145/3419614.3423261</w:t>
      </w:r>
    </w:p>
    <w:p w14:paraId="77B51ADC" w14:textId="77777777" w:rsidR="00173D00" w:rsidRPr="003D43EC" w:rsidRDefault="00173D00" w:rsidP="00173D00">
      <w:pPr>
        <w:rPr>
          <w:rFonts w:cstheme="minorHAnsi"/>
          <w:i/>
          <w:iCs/>
          <w:sz w:val="18"/>
          <w:szCs w:val="18"/>
        </w:rPr>
      </w:pPr>
      <w:r w:rsidRPr="003D43EC">
        <w:rPr>
          <w:rFonts w:cstheme="minorHAnsi"/>
          <w:i/>
          <w:iCs/>
          <w:sz w:val="18"/>
          <w:szCs w:val="18"/>
        </w:rPr>
        <w:t>Gudgeon, L., Knottenbelt, W., Perez, D., &amp; Werner, S. (2020). DeFi Protocols for Loanable Funds: Interest Rates, Liquidity and Market Efficiency. In  Proceedings of the 2nd ACM Conference on Advances in Financial Technologies  ( AFT '20 ). Association for Computing Machinery, New York, NY, USA, 92–112. DOI:https://doi-org.ezproxylocal.library.nova.edu/10.1145/3419614.3423254</w:t>
      </w:r>
    </w:p>
    <w:p w14:paraId="79D45AE9" w14:textId="77777777" w:rsidR="00173D00" w:rsidRPr="003D43EC" w:rsidRDefault="00173D00" w:rsidP="00173D00">
      <w:pPr>
        <w:rPr>
          <w:rFonts w:cstheme="minorHAnsi"/>
          <w:i/>
          <w:iCs/>
          <w:color w:val="333333"/>
          <w:sz w:val="18"/>
          <w:szCs w:val="18"/>
          <w:shd w:val="clear" w:color="auto" w:fill="FFFFFF"/>
        </w:rPr>
      </w:pPr>
      <w:r w:rsidRPr="003D43EC">
        <w:rPr>
          <w:rFonts w:cstheme="minorHAnsi"/>
          <w:i/>
          <w:iCs/>
          <w:sz w:val="18"/>
          <w:szCs w:val="18"/>
        </w:rPr>
        <w:lastRenderedPageBreak/>
        <w:t xml:space="preserve">Jia, C., Lui, Q., &amp; Yu, L. (2020). </w:t>
      </w:r>
      <w:proofErr w:type="spellStart"/>
      <w:r w:rsidRPr="003D43EC">
        <w:rPr>
          <w:rFonts w:cstheme="minorHAnsi"/>
          <w:i/>
          <w:iCs/>
          <w:color w:val="333333"/>
          <w:sz w:val="18"/>
          <w:szCs w:val="18"/>
          <w:shd w:val="clear" w:color="auto" w:fill="FFFFFF"/>
        </w:rPr>
        <w:t>MovER</w:t>
      </w:r>
      <w:proofErr w:type="spellEnd"/>
      <w:r w:rsidRPr="003D43EC">
        <w:rPr>
          <w:rFonts w:cstheme="minorHAnsi"/>
          <w:i/>
          <w:iCs/>
          <w:color w:val="333333"/>
          <w:sz w:val="18"/>
          <w:szCs w:val="18"/>
          <w:shd w:val="clear" w:color="auto" w:fill="FFFFFF"/>
        </w:rPr>
        <w:t xml:space="preserve">: Stabilize Decentralized Finance System with Practical Risk Management. </w:t>
      </w:r>
      <w:r w:rsidRPr="003D43EC">
        <w:rPr>
          <w:rStyle w:val="Emphasis"/>
          <w:rFonts w:cstheme="minorHAnsi"/>
          <w:color w:val="333333"/>
          <w:sz w:val="18"/>
          <w:szCs w:val="18"/>
          <w:shd w:val="clear" w:color="auto" w:fill="FFFFFF"/>
        </w:rPr>
        <w:t>2020 2nd Conference on Blockchain Research &amp; Applications for Innovative Networks and Services (BRAINS)</w:t>
      </w:r>
      <w:r w:rsidRPr="003D43EC">
        <w:rPr>
          <w:rFonts w:cstheme="minorHAnsi"/>
          <w:i/>
          <w:iCs/>
          <w:color w:val="333333"/>
          <w:sz w:val="18"/>
          <w:szCs w:val="18"/>
          <w:shd w:val="clear" w:color="auto" w:fill="FFFFFF"/>
        </w:rPr>
        <w:t xml:space="preserve">, Paris, France, 2020, pp. 55-56, </w:t>
      </w:r>
      <w:proofErr w:type="spellStart"/>
      <w:r w:rsidRPr="003D43EC">
        <w:rPr>
          <w:rFonts w:cstheme="minorHAnsi"/>
          <w:i/>
          <w:iCs/>
          <w:color w:val="333333"/>
          <w:sz w:val="18"/>
          <w:szCs w:val="18"/>
          <w:shd w:val="clear" w:color="auto" w:fill="FFFFFF"/>
        </w:rPr>
        <w:t>doi</w:t>
      </w:r>
      <w:proofErr w:type="spellEnd"/>
      <w:r w:rsidRPr="003D43EC">
        <w:rPr>
          <w:rFonts w:cstheme="minorHAnsi"/>
          <w:i/>
          <w:iCs/>
          <w:color w:val="333333"/>
          <w:sz w:val="18"/>
          <w:szCs w:val="18"/>
          <w:shd w:val="clear" w:color="auto" w:fill="FFFFFF"/>
        </w:rPr>
        <w:t>: 10.1109/BRAINS49436.2020.9223274.</w:t>
      </w:r>
    </w:p>
    <w:p w14:paraId="62B0998C" w14:textId="77777777" w:rsidR="00173D00" w:rsidRPr="003D43EC" w:rsidRDefault="00173D00" w:rsidP="00173D00">
      <w:pPr>
        <w:rPr>
          <w:rFonts w:cstheme="minorHAnsi"/>
          <w:i/>
          <w:iCs/>
          <w:sz w:val="18"/>
          <w:szCs w:val="18"/>
        </w:rPr>
      </w:pPr>
      <w:r w:rsidRPr="003D43EC">
        <w:rPr>
          <w:rFonts w:cstheme="minorHAnsi"/>
          <w:i/>
          <w:iCs/>
          <w:sz w:val="18"/>
          <w:szCs w:val="18"/>
        </w:rPr>
        <w:t>Livshits. B. (2020). Technical perspective: Analyzing smart contracts with MadMax. Commun. ACM 63, 10 October 2020, 86. DOI:https://doi-org.ezproxylocal.library.nova.edu/10.1145/3416259</w:t>
      </w:r>
    </w:p>
    <w:p w14:paraId="2BFF8845" w14:textId="77777777" w:rsidR="00173D00" w:rsidRPr="00D304EF" w:rsidRDefault="00173D00" w:rsidP="00173D00">
      <w:pPr>
        <w:rPr>
          <w:rFonts w:asciiTheme="majorHAnsi" w:hAnsiTheme="majorHAnsi" w:cstheme="majorHAnsi"/>
        </w:rPr>
      </w:pPr>
    </w:p>
    <w:p w14:paraId="0FABB926" w14:textId="77777777" w:rsidR="00173D00" w:rsidRPr="00432FC4" w:rsidRDefault="00173D00" w:rsidP="00432FC4">
      <w:pPr>
        <w:spacing w:line="480" w:lineRule="auto"/>
        <w:ind w:firstLine="720"/>
        <w:jc w:val="both"/>
        <w:rPr>
          <w:rFonts w:asciiTheme="majorHAnsi" w:eastAsia="Times New Roman" w:hAnsiTheme="majorHAnsi" w:cstheme="majorHAnsi"/>
          <w:color w:val="000000"/>
          <w:sz w:val="24"/>
          <w:szCs w:val="24"/>
        </w:rPr>
      </w:pPr>
    </w:p>
    <w:p w14:paraId="6A2A8358" w14:textId="77777777" w:rsidR="00163DF8" w:rsidRDefault="00163DF8" w:rsidP="00212A52">
      <w:pPr>
        <w:jc w:val="center"/>
      </w:pPr>
    </w:p>
    <w:sectPr w:rsidR="0016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T Hove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1"/>
    <w:rsid w:val="000E7475"/>
    <w:rsid w:val="00163DF8"/>
    <w:rsid w:val="00173D00"/>
    <w:rsid w:val="00212A52"/>
    <w:rsid w:val="0025481A"/>
    <w:rsid w:val="00313426"/>
    <w:rsid w:val="003D49A5"/>
    <w:rsid w:val="00411007"/>
    <w:rsid w:val="00432FC4"/>
    <w:rsid w:val="004864A5"/>
    <w:rsid w:val="005F3989"/>
    <w:rsid w:val="007A7B78"/>
    <w:rsid w:val="00952E1C"/>
    <w:rsid w:val="009F18B5"/>
    <w:rsid w:val="00AB38D3"/>
    <w:rsid w:val="00CC3603"/>
    <w:rsid w:val="00D178CE"/>
    <w:rsid w:val="00DC5EE4"/>
    <w:rsid w:val="00DF7D9D"/>
    <w:rsid w:val="00FC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94EC"/>
  <w15:chartTrackingRefBased/>
  <w15:docId w15:val="{CF836ADB-1CD2-4325-9EDA-60C9E050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3D00"/>
    <w:rPr>
      <w:i/>
      <w:iCs/>
    </w:rPr>
  </w:style>
  <w:style w:type="paragraph" w:customStyle="1" w:styleId="project-p-initial">
    <w:name w:val="project-p-initial"/>
    <w:basedOn w:val="Normal"/>
    <w:rsid w:val="003D49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7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91826">
      <w:bodyDiv w:val="1"/>
      <w:marLeft w:val="0"/>
      <w:marRight w:val="0"/>
      <w:marTop w:val="0"/>
      <w:marBottom w:val="0"/>
      <w:divBdr>
        <w:top w:val="none" w:sz="0" w:space="0" w:color="auto"/>
        <w:left w:val="none" w:sz="0" w:space="0" w:color="auto"/>
        <w:bottom w:val="none" w:sz="0" w:space="0" w:color="auto"/>
        <w:right w:val="none" w:sz="0" w:space="0" w:color="auto"/>
      </w:divBdr>
    </w:div>
    <w:div w:id="870529839">
      <w:bodyDiv w:val="1"/>
      <w:marLeft w:val="0"/>
      <w:marRight w:val="0"/>
      <w:marTop w:val="0"/>
      <w:marBottom w:val="0"/>
      <w:divBdr>
        <w:top w:val="none" w:sz="0" w:space="0" w:color="auto"/>
        <w:left w:val="none" w:sz="0" w:space="0" w:color="auto"/>
        <w:bottom w:val="none" w:sz="0" w:space="0" w:color="auto"/>
        <w:right w:val="none" w:sz="0" w:space="0" w:color="auto"/>
      </w:divBdr>
    </w:div>
    <w:div w:id="1180851062">
      <w:bodyDiv w:val="1"/>
      <w:marLeft w:val="0"/>
      <w:marRight w:val="0"/>
      <w:marTop w:val="0"/>
      <w:marBottom w:val="0"/>
      <w:divBdr>
        <w:top w:val="none" w:sz="0" w:space="0" w:color="auto"/>
        <w:left w:val="none" w:sz="0" w:space="0" w:color="auto"/>
        <w:bottom w:val="none" w:sz="0" w:space="0" w:color="auto"/>
        <w:right w:val="none" w:sz="0" w:space="0" w:color="auto"/>
      </w:divBdr>
      <w:divsChild>
        <w:div w:id="928780177">
          <w:marLeft w:val="0"/>
          <w:marRight w:val="0"/>
          <w:marTop w:val="0"/>
          <w:marBottom w:val="0"/>
          <w:divBdr>
            <w:top w:val="none" w:sz="0" w:space="0" w:color="auto"/>
            <w:left w:val="none" w:sz="0" w:space="0" w:color="auto"/>
            <w:bottom w:val="none" w:sz="0" w:space="0" w:color="auto"/>
            <w:right w:val="none" w:sz="0" w:space="0" w:color="auto"/>
          </w:divBdr>
        </w:div>
      </w:divsChild>
    </w:div>
    <w:div w:id="1407461974">
      <w:bodyDiv w:val="1"/>
      <w:marLeft w:val="0"/>
      <w:marRight w:val="0"/>
      <w:marTop w:val="0"/>
      <w:marBottom w:val="0"/>
      <w:divBdr>
        <w:top w:val="none" w:sz="0" w:space="0" w:color="auto"/>
        <w:left w:val="none" w:sz="0" w:space="0" w:color="auto"/>
        <w:bottom w:val="none" w:sz="0" w:space="0" w:color="auto"/>
        <w:right w:val="none" w:sz="0" w:space="0" w:color="auto"/>
      </w:divBdr>
      <w:divsChild>
        <w:div w:id="1322587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inmarketcap.com/earn/project/kava" TargetMode="External"/><Relationship Id="rId4" Type="http://schemas.openxmlformats.org/officeDocument/2006/relationships/hyperlink" Target="https://coinmarketcap.com/earn/project/the-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37</cp:revision>
  <dcterms:created xsi:type="dcterms:W3CDTF">2021-03-04T01:55:00Z</dcterms:created>
  <dcterms:modified xsi:type="dcterms:W3CDTF">2021-03-26T21:50:00Z</dcterms:modified>
</cp:coreProperties>
</file>