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OVERBIEW PROVIDE A SPECIFIC MEASUREABLE VALUE  from one of the problem goals</w:t>
      </w:r>
    </w:p>
    <w:p w:rsidR="00000000" w:rsidDel="00000000" w:rsidP="00000000" w:rsidRDefault="00000000" w:rsidRPr="00000000" w14:paraId="00000003">
      <w:pPr>
        <w:spacing w:after="16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sz w:val="24"/>
          <w:szCs w:val="24"/>
          <w:rtl w:val="0"/>
        </w:rPr>
        <w:t xml:space="preserve">Introduction:</w:t>
        <w:br w:type="textWrapping"/>
      </w:r>
      <w:r w:rsidDel="00000000" w:rsidR="00000000" w:rsidRPr="00000000">
        <w:rPr>
          <w:rFonts w:ascii="Times New Roman" w:cs="Times New Roman" w:eastAsia="Times New Roman" w:hAnsi="Times New Roman"/>
          <w:sz w:val="24"/>
          <w:szCs w:val="24"/>
          <w:rtl w:val="0"/>
        </w:rPr>
        <w:t xml:space="preserve"> </w:t>
        <w:tab/>
        <w:t xml:space="preserve">The exploratory research for the Winter 2024 ISEC 885 course aims to develop a problem direction for a doctoral research idea concept paper, leading to an idea paper, with the ultimate objective of contributing to the field of Asynchronous Consensus and Permission-less Systems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color w:val="980000"/>
          <w:sz w:val="24"/>
          <w:szCs w:val="24"/>
          <w:rtl w:val="0"/>
        </w:rPr>
        <w:t xml:space="preserve"> (Explain more of what you will accomplish)</w:t>
      </w:r>
    </w:p>
    <w:p w:rsidR="00000000" w:rsidDel="00000000" w:rsidP="00000000" w:rsidRDefault="00000000" w:rsidRPr="00000000" w14:paraId="00000004">
      <w:pPr>
        <w:spacing w:after="160" w:before="240" w:line="480" w:lineRule="auto"/>
        <w:rPr>
          <w:rFonts w:ascii="Times New Roman" w:cs="Times New Roman" w:eastAsia="Times New Roman" w:hAnsi="Times New Roman"/>
          <w:b w:val="1"/>
          <w:color w:val="cc4125"/>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the realm of network protocols and by abstraction of consensus protocols, the debate between synchronous and asynchronous approaches has been that synchronous protocols operate under the assumption of predictable timing, while asynchronous protocols allow for greater flexibility by not requiring strict timing assumptions. More specifically, asynchronous consensus ensures that systems can reach an agreement even when there is no bound on the time it takes for messages to be delivered. Not knowing the bound on the time in an asynchronous setting directly contrasts synchronous consensus, which does know its bound on time, along with partially-synchronous consensus, which knows there is a bound on time, but doesn't know what that bound is (Miller et al., 2016). This research favors the asynchronous setting because of its decentralization, instantaneous progress, and resilience to network variability.(.</w:t>
      </w:r>
      <w:r w:rsidDel="00000000" w:rsidR="00000000" w:rsidRPr="00000000">
        <w:rPr>
          <w:rFonts w:ascii="Times New Roman" w:cs="Times New Roman" w:eastAsia="Times New Roman" w:hAnsi="Times New Roman"/>
          <w:b w:val="1"/>
          <w:color w:val="980000"/>
          <w:sz w:val="24"/>
          <w:szCs w:val="24"/>
          <w:rtl w:val="0"/>
        </w:rPr>
        <w:t xml:space="preserve">Incorporate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cc4125"/>
          <w:sz w:val="24"/>
          <w:szCs w:val="24"/>
          <w:rtl w:val="0"/>
        </w:rPr>
        <w:t xml:space="preserve">bound time that distinguishes AND SUPPORT this)</w:t>
      </w:r>
    </w:p>
    <w:p w:rsidR="00000000" w:rsidDel="00000000" w:rsidP="00000000" w:rsidRDefault="00000000" w:rsidRPr="00000000" w14:paraId="00000005">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Permissioned and permissionless blockchains represent two different paradigms in the realm of distributed ledgers. When it comes to the b</w:t>
      </w:r>
      <w:r w:rsidDel="00000000" w:rsidR="00000000" w:rsidRPr="00000000">
        <w:rPr>
          <w:rFonts w:ascii="Times New Roman" w:cs="Times New Roman" w:eastAsia="Times New Roman" w:hAnsi="Times New Roman"/>
          <w:sz w:val="24"/>
          <w:szCs w:val="24"/>
          <w:rtl w:val="0"/>
        </w:rPr>
        <w:t xml:space="preserve">lockchain trilemma</w:t>
      </w:r>
      <w:r w:rsidDel="00000000" w:rsidR="00000000" w:rsidRPr="00000000">
        <w:rPr>
          <w:rFonts w:ascii="Times New Roman" w:cs="Times New Roman" w:eastAsia="Times New Roman" w:hAnsi="Times New Roman"/>
          <w:sz w:val="24"/>
          <w:szCs w:val="24"/>
          <w:rtl w:val="0"/>
        </w:rPr>
        <w:t xml:space="preserve">, the advantage of having a permissioned system is that they typically make gains in security and scalability while giving up decentralization. On the other hand, permissionless systems typically have a higher decentralization factor with weaker scalability and security (Woznica &amp; Kedziora, 2022). This research favors permissionless over permissioned because of its higher decentralization in the blockchain </w:t>
      </w:r>
      <w:r w:rsidDel="00000000" w:rsidR="00000000" w:rsidRPr="00000000">
        <w:rPr>
          <w:rFonts w:ascii="Times New Roman" w:cs="Times New Roman" w:eastAsia="Times New Roman" w:hAnsi="Times New Roman"/>
          <w:sz w:val="24"/>
          <w:szCs w:val="24"/>
          <w:rtl w:val="0"/>
        </w:rPr>
        <w:t xml:space="preserve">trilemma </w:t>
      </w:r>
      <w:r w:rsidDel="00000000" w:rsidR="00000000" w:rsidRPr="00000000">
        <w:rPr>
          <w:rFonts w:ascii="Times New Roman" w:cs="Times New Roman" w:eastAsia="Times New Roman" w:hAnsi="Times New Roman"/>
          <w:b w:val="1"/>
          <w:color w:val="980000"/>
          <w:sz w:val="24"/>
          <w:szCs w:val="24"/>
          <w:rtl w:val="0"/>
        </w:rPr>
        <w:t xml:space="preserve">(WHY?????????????)</w:t>
      </w:r>
    </w:p>
    <w:p w:rsidR="00000000" w:rsidDel="00000000" w:rsidP="00000000" w:rsidRDefault="00000000" w:rsidRPr="00000000" w14:paraId="00000006">
      <w:pPr>
        <w:spacing w:after="16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sz w:val="24"/>
          <w:szCs w:val="24"/>
          <w:rtl w:val="0"/>
        </w:rPr>
        <w:tab/>
        <w:t xml:space="preserve">When it comes to asynchronous consensus using permissioned vs permissionless ledgers, the majority of asynchronous consensus research has involved permissioned ledgers. This being that the initial research in the field of asynchronous consensus is implemented with trusted dealers for Distributed Key Generation (DKG) protocols (Abraham et al., 2021; Das et al., 2020). Having a trusted dealer for key generation, and by definition making the blockchain permissioned, has been seen throughout the conception of asynchronous consensus, such as in the initial works of the HoneyBadgerBFT (HBBFT), Beat, Dumbo, and the Asynchronous Byzantine Fault Tolerant (ABFT) protocols (Miller et al., 2016, Duan et al., 2018, Guo et al., 2020, and Knudsen et al., 2021). Although these protocols lay the foundation for the field of asynchronous consensus, they do not enable a fully permission-less system </w:t>
      </w:r>
      <w:r w:rsidDel="00000000" w:rsidR="00000000" w:rsidRPr="00000000">
        <w:rPr>
          <w:rFonts w:ascii="Times New Roman" w:cs="Times New Roman" w:eastAsia="Times New Roman" w:hAnsi="Times New Roman"/>
          <w:sz w:val="24"/>
          <w:szCs w:val="24"/>
          <w:rtl w:val="0"/>
        </w:rPr>
        <w:t xml:space="preserve">and even call for additional research</w:t>
      </w:r>
      <w:r w:rsidDel="00000000" w:rsidR="00000000" w:rsidRPr="00000000">
        <w:rPr>
          <w:rFonts w:ascii="Times New Roman" w:cs="Times New Roman" w:eastAsia="Times New Roman" w:hAnsi="Times New Roman"/>
          <w:sz w:val="24"/>
          <w:szCs w:val="24"/>
          <w:rtl w:val="0"/>
        </w:rPr>
        <w:t xml:space="preserve"> to advance the field of permission-less asynchronous consensus without trusted dealers (Knudsen et al., 2021).</w:t>
      </w:r>
      <w:r w:rsidDel="00000000" w:rsidR="00000000" w:rsidRPr="00000000">
        <w:rPr>
          <w:rFonts w:ascii="Times New Roman" w:cs="Times New Roman" w:eastAsia="Times New Roman" w:hAnsi="Times New Roman"/>
          <w:b w:val="1"/>
          <w:color w:val="980000"/>
          <w:sz w:val="24"/>
          <w:szCs w:val="24"/>
          <w:rtl w:val="0"/>
        </w:rPr>
        <w:t xml:space="preserve"> is this something you will address??????????</w:t>
      </w:r>
    </w:p>
    <w:p w:rsidR="00000000" w:rsidDel="00000000" w:rsidP="00000000" w:rsidRDefault="00000000" w:rsidRPr="00000000" w14:paraId="00000007">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lack of asynchronous consensus without a trusted dealer led to the conception of the </w:t>
      </w:r>
      <w:r w:rsidDel="00000000" w:rsidR="00000000" w:rsidRPr="00000000">
        <w:rPr>
          <w:rFonts w:ascii="Times New Roman" w:cs="Times New Roman" w:eastAsia="Times New Roman" w:hAnsi="Times New Roman"/>
          <w:sz w:val="24"/>
          <w:szCs w:val="24"/>
          <w:rtl w:val="0"/>
        </w:rPr>
        <w:t xml:space="preserve">Aleph protocol (Gągol et al., 2019)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color w:val="980000"/>
          <w:sz w:val="24"/>
          <w:szCs w:val="24"/>
          <w:rtl w:val="0"/>
        </w:rPr>
        <w:t xml:space="preserve"> (WHY WAS IT NEEDED) </w:t>
      </w:r>
      <w:r w:rsidDel="00000000" w:rsidR="00000000" w:rsidRPr="00000000">
        <w:rPr>
          <w:rFonts w:ascii="Times New Roman" w:cs="Times New Roman" w:eastAsia="Times New Roman" w:hAnsi="Times New Roman"/>
          <w:sz w:val="24"/>
          <w:szCs w:val="24"/>
          <w:rtl w:val="0"/>
        </w:rPr>
        <w:t xml:space="preserve">The same way HBBFT touts itself as the first </w:t>
      </w:r>
      <w:r w:rsidDel="00000000" w:rsidR="00000000" w:rsidRPr="00000000">
        <w:rPr>
          <w:rFonts w:ascii="Times New Roman" w:cs="Times New Roman" w:eastAsia="Times New Roman" w:hAnsi="Times New Roman"/>
          <w:sz w:val="24"/>
          <w:szCs w:val="24"/>
          <w:rtl w:val="0"/>
        </w:rPr>
        <w:t xml:space="preserve">practical</w:t>
      </w:r>
      <w:r w:rsidDel="00000000" w:rsidR="00000000" w:rsidRPr="00000000">
        <w:rPr>
          <w:rFonts w:ascii="Times New Roman" w:cs="Times New Roman" w:eastAsia="Times New Roman" w:hAnsi="Times New Roman"/>
          <w:sz w:val="24"/>
          <w:szCs w:val="24"/>
          <w:rtl w:val="0"/>
        </w:rPr>
        <w:t xml:space="preserve"> asynchronous consensus protocol (Miller et al., 2016). Aleph touts itself as the first practical asynchronous consensus protocol without a trusted dealer (Gągol et al., 2019).</w:t>
      </w:r>
      <w:r w:rsidDel="00000000" w:rsidR="00000000" w:rsidRPr="00000000">
        <w:rPr>
          <w:rFonts w:ascii="Times New Roman" w:cs="Times New Roman" w:eastAsia="Times New Roman" w:hAnsi="Times New Roman"/>
          <w:b w:val="1"/>
          <w:color w:val="980000"/>
          <w:sz w:val="24"/>
          <w:szCs w:val="24"/>
          <w:rtl w:val="0"/>
        </w:rPr>
        <w:t xml:space="preserve"> (How does it provide quanitivie/qual  value ????)(Why is ALEPH NOT ADEQAUTE??? REF METRICS) </w:t>
      </w:r>
      <w:r w:rsidDel="00000000" w:rsidR="00000000" w:rsidRPr="00000000">
        <w:rPr>
          <w:rFonts w:ascii="Times New Roman" w:cs="Times New Roman" w:eastAsia="Times New Roman" w:hAnsi="Times New Roman"/>
          <w:sz w:val="24"/>
          <w:szCs w:val="24"/>
          <w:rtl w:val="0"/>
        </w:rPr>
        <w:t xml:space="preserve">Aleph not only lacks a trusted dealer to make it permission-less, but also contributes to the field of asynchronous consensus by using a Direct Acyclic Graph (DAG) for consensus instead of sequential Asynchronous Common Subset (ACS), thus providing a theoretical alternative for implementing asynchronous atomic broadcast in lieu of sequentially executing ACS (Guo et al., 2022). Aleph provides a </w:t>
      </w:r>
      <w:r w:rsidDel="00000000" w:rsidR="00000000" w:rsidRPr="00000000">
        <w:rPr>
          <w:rFonts w:ascii="Times New Roman" w:cs="Times New Roman" w:eastAsia="Times New Roman" w:hAnsi="Times New Roman"/>
          <w:sz w:val="24"/>
          <w:szCs w:val="24"/>
          <w:rtl w:val="0"/>
        </w:rPr>
        <w:t xml:space="preserve">reputable </w:t>
      </w:r>
      <w:r w:rsidDel="00000000" w:rsidR="00000000" w:rsidRPr="00000000">
        <w:rPr>
          <w:rFonts w:ascii="Times New Roman" w:cs="Times New Roman" w:eastAsia="Times New Roman" w:hAnsi="Times New Roman"/>
          <w:sz w:val="24"/>
          <w:szCs w:val="24"/>
          <w:rtl w:val="0"/>
        </w:rPr>
        <w:t xml:space="preserve">protocol for this research because it executes consensus asynchronously without giving up its permission-less properties as seen in the past with trusted dealers.</w:t>
      </w:r>
    </w:p>
    <w:p w:rsidR="00000000" w:rsidDel="00000000" w:rsidP="00000000" w:rsidRDefault="00000000" w:rsidRPr="00000000" w14:paraId="00000008">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w:t>
      </w:r>
      <w:r w:rsidDel="00000000" w:rsidR="00000000" w:rsidRPr="00000000">
        <w:rPr>
          <w:rFonts w:ascii="Times New Roman" w:cs="Times New Roman" w:eastAsia="Times New Roman" w:hAnsi="Times New Roman"/>
          <w:sz w:val="24"/>
          <w:szCs w:val="24"/>
          <w:rtl w:val="0"/>
        </w:rPr>
        <w:t xml:space="preserve"> The following three problems will be addressed from the Aleph research.</w:t>
      </w:r>
    </w:p>
    <w:p w:rsidR="00000000" w:rsidDel="00000000" w:rsidP="00000000" w:rsidRDefault="00000000" w:rsidRPr="00000000" w14:paraId="0000000A">
      <w:pPr>
        <w:spacing w:after="14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i w:val="1"/>
          <w:sz w:val="24"/>
          <w:szCs w:val="24"/>
          <w:rtl w:val="0"/>
        </w:rPr>
        <w:t xml:space="preserve">Forking Attack Problem:</w:t>
      </w:r>
      <w:r w:rsidDel="00000000" w:rsidR="00000000" w:rsidRPr="00000000">
        <w:rPr>
          <w:rFonts w:ascii="Times New Roman" w:cs="Times New Roman" w:eastAsia="Times New Roman" w:hAnsi="Times New Roman"/>
          <w:sz w:val="24"/>
          <w:szCs w:val="24"/>
          <w:rtl w:val="0"/>
        </w:rPr>
        <w:t xml:space="preserve"> Malicious nodes can exploit the protocol's reliance on local validation to create a large number of valid but conflicting </w:t>
      </w:r>
      <w:r w:rsidDel="00000000" w:rsidR="00000000" w:rsidRPr="00000000">
        <w:rPr>
          <w:rFonts w:ascii="Times New Roman" w:cs="Times New Roman" w:eastAsia="Times New Roman" w:hAnsi="Times New Roman"/>
          <w:sz w:val="24"/>
          <w:szCs w:val="24"/>
          <w:rtl w:val="0"/>
        </w:rPr>
        <w:t xml:space="preserve">forks</w:t>
      </w:r>
      <w:r w:rsidDel="00000000" w:rsidR="00000000" w:rsidRPr="00000000">
        <w:rPr>
          <w:rFonts w:ascii="Times New Roman" w:cs="Times New Roman" w:eastAsia="Times New Roman" w:hAnsi="Times New Roman"/>
          <w:sz w:val="24"/>
          <w:szCs w:val="24"/>
          <w:rtl w:val="0"/>
        </w:rPr>
        <w:t xml:space="preserve">, overwhelming honest nodes and disrupting the network (Guo et al., 2022). This attack is particularly concerning because it is relatively  practical, requiring minimal resources and control by the </w:t>
      </w:r>
      <w:r w:rsidDel="00000000" w:rsidR="00000000" w:rsidRPr="00000000">
        <w:rPr>
          <w:rFonts w:ascii="Times New Roman" w:cs="Times New Roman" w:eastAsia="Times New Roman" w:hAnsi="Times New Roman"/>
          <w:sz w:val="24"/>
          <w:szCs w:val="24"/>
          <w:rtl w:val="0"/>
        </w:rPr>
        <w:t xml:space="preserve">attacker</w:t>
      </w:r>
      <w:r w:rsidDel="00000000" w:rsidR="00000000" w:rsidRPr="00000000">
        <w:rPr>
          <w:rFonts w:ascii="Times New Roman" w:cs="Times New Roman" w:eastAsia="Times New Roman" w:hAnsi="Times New Roman"/>
          <w:sz w:val="24"/>
          <w:szCs w:val="24"/>
          <w:rtl w:val="0"/>
        </w:rPr>
        <w:t xml:space="preserve">. Meaning It can be adapted to various DAG-based protocols with different parent requirements.</w:t>
      </w:r>
      <w:r w:rsidDel="00000000" w:rsidR="00000000" w:rsidRPr="00000000">
        <w:rPr>
          <w:rFonts w:ascii="Times New Roman" w:cs="Times New Roman" w:eastAsia="Times New Roman" w:hAnsi="Times New Roman"/>
          <w:b w:val="1"/>
          <w:color w:val="980000"/>
          <w:sz w:val="24"/>
          <w:szCs w:val="24"/>
          <w:rtl w:val="0"/>
        </w:rPr>
        <w:tab/>
        <w:t xml:space="preserve">(IS this common in this domain??????)liit ref!!!</w:t>
      </w:r>
    </w:p>
    <w:p w:rsidR="00000000" w:rsidDel="00000000" w:rsidP="00000000" w:rsidRDefault="00000000" w:rsidRPr="00000000" w14:paraId="0000000B">
      <w:pPr>
        <w:spacing w:after="140" w:before="240" w:line="480" w:lineRule="auto"/>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i w:val="1"/>
          <w:sz w:val="24"/>
          <w:szCs w:val="24"/>
          <w:rtl w:val="0"/>
        </w:rPr>
        <w:t xml:space="preserve">Scalability of Communication Complexity Problem:</w:t>
      </w:r>
      <w:r w:rsidDel="00000000" w:rsidR="00000000" w:rsidRPr="00000000">
        <w:rPr>
          <w:rFonts w:ascii="Times New Roman" w:cs="Times New Roman" w:eastAsia="Times New Roman" w:hAnsi="Times New Roman"/>
          <w:sz w:val="24"/>
          <w:szCs w:val="24"/>
          <w:rtl w:val="0"/>
        </w:rPr>
        <w:t xml:space="preserve"> The Research mentions that the communication complexity of the reliable broadcast protocol used in Aleph can be improved from N^2 log(N) to N^2 (Guo et al., 2022). This signifies a need for an improvement to its scalability. </w:t>
      </w:r>
      <w:r w:rsidDel="00000000" w:rsidR="00000000" w:rsidRPr="00000000">
        <w:rPr>
          <w:rFonts w:ascii="Times New Roman" w:cs="Times New Roman" w:eastAsia="Times New Roman" w:hAnsi="Times New Roman"/>
          <w:b w:val="1"/>
          <w:color w:val="980000"/>
          <w:sz w:val="24"/>
          <w:szCs w:val="24"/>
          <w:rtl w:val="0"/>
        </w:rPr>
        <w:t xml:space="preserve">(Support with context and value) and metrics.</w:t>
      </w:r>
    </w:p>
    <w:p w:rsidR="00000000" w:rsidDel="00000000" w:rsidP="00000000" w:rsidRDefault="00000000" w:rsidRPr="00000000" w14:paraId="0000000C">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Lack of Proof of Termination Problem:</w:t>
      </w:r>
      <w:r w:rsidDel="00000000" w:rsidR="00000000" w:rsidRPr="00000000">
        <w:rPr>
          <w:rFonts w:ascii="Times New Roman" w:cs="Times New Roman" w:eastAsia="Times New Roman" w:hAnsi="Times New Roman"/>
          <w:sz w:val="24"/>
          <w:szCs w:val="24"/>
          <w:rtl w:val="0"/>
        </w:rPr>
        <w:t xml:space="preserve"> The Reliable Broadcast (RBC) does not include a proof of termination (Guo et al., 2022). Meaning the current Aleph protocol lacks a mechanism to definitively inform nodes when the protocol has finished executing for a specific unit. Not having proof of termination can lead to problems with consistency, efficiency, and security.</w:t>
      </w:r>
    </w:p>
    <w:p w:rsidR="00000000" w:rsidDel="00000000" w:rsidP="00000000" w:rsidRDefault="00000000" w:rsidRPr="00000000" w14:paraId="0000000D">
      <w:pPr>
        <w:spacing w:after="1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(why must it be addressed???????????)</w:t>
      </w:r>
      <w:r w:rsidDel="00000000" w:rsidR="00000000" w:rsidRPr="00000000">
        <w:rPr>
          <w:rtl w:val="0"/>
        </w:rPr>
      </w:r>
    </w:p>
    <w:p w:rsidR="00000000" w:rsidDel="00000000" w:rsidP="00000000" w:rsidRDefault="00000000" w:rsidRPr="00000000" w14:paraId="0000000F">
      <w:pPr>
        <w:spacing w:after="1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The following three goals will be addressed from the Aleph research.</w:t>
      </w:r>
    </w:p>
    <w:p w:rsidR="00000000" w:rsidDel="00000000" w:rsidP="00000000" w:rsidRDefault="00000000" w:rsidRPr="00000000" w14:paraId="00000011">
      <w:pPr>
        <w:spacing w:after="140"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Fork Bomb Goals:</w:t>
      </w:r>
    </w:p>
    <w:p w:rsidR="00000000" w:rsidDel="00000000" w:rsidP="00000000" w:rsidRDefault="00000000" w:rsidRPr="00000000" w14:paraId="00000012">
      <w:pPr>
        <w:spacing w:after="140" w:before="240" w:line="480" w:lineRule="auto"/>
        <w:rPr>
          <w:rFonts w:ascii="Times New Roman" w:cs="Times New Roman" w:eastAsia="Times New Roman" w:hAnsi="Times New Roman"/>
          <w:b w:val="1"/>
          <w:color w:val="980000"/>
          <w:sz w:val="24"/>
          <w:szCs w:val="24"/>
          <w:u w:val="single"/>
        </w:rPr>
      </w:pPr>
      <w:r w:rsidDel="00000000" w:rsidR="00000000" w:rsidRPr="00000000">
        <w:rPr>
          <w:rFonts w:ascii="Times New Roman" w:cs="Times New Roman" w:eastAsia="Times New Roman" w:hAnsi="Times New Roman"/>
          <w:sz w:val="24"/>
          <w:szCs w:val="24"/>
          <w:u w:val="single"/>
          <w:rtl w:val="0"/>
        </w:rPr>
        <w:t xml:space="preserve">Non-local Validation: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Implement mechanisms that go beyond local checks and involve communication or information sharing between nodes to verify the validity of units, making it harder for attackers to create valid-looking forks. The Aleph research mentions techniques like other forms of RBC or Verifiable Random Functions (VRFs).</w:t>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p>
    <w:p w:rsidR="00000000" w:rsidDel="00000000" w:rsidP="00000000" w:rsidRDefault="00000000" w:rsidRPr="00000000" w14:paraId="00000013">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Threshold signatures:</w:t>
      </w:r>
      <w:r w:rsidDel="00000000" w:rsidR="00000000" w:rsidRPr="00000000">
        <w:rPr>
          <w:rFonts w:ascii="Times New Roman" w:cs="Times New Roman" w:eastAsia="Times New Roman" w:hAnsi="Times New Roman"/>
          <w:sz w:val="24"/>
          <w:szCs w:val="24"/>
          <w:rtl w:val="0"/>
        </w:rPr>
        <w:t xml:space="preserve"> Utilize threshold signatures where a unit's validity requires a certain number of honest nodes to sign off on it, making it more difficult for attackers to forge valid forks without compromising a significant portion of the network.</w:t>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r w:rsidDel="00000000" w:rsidR="00000000" w:rsidRPr="00000000">
        <w:rPr>
          <w:rtl w:val="0"/>
        </w:rPr>
      </w:r>
    </w:p>
    <w:p w:rsidR="00000000" w:rsidDel="00000000" w:rsidP="00000000" w:rsidRDefault="00000000" w:rsidRPr="00000000" w14:paraId="00000014">
      <w:pPr>
        <w:spacing w:before="240"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Scalability of Communication Complexity Goal:</w:t>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Employing </w:t>
      </w:r>
      <w:r w:rsidDel="00000000" w:rsidR="00000000" w:rsidRPr="00000000">
        <w:rPr>
          <w:rFonts w:ascii="Times New Roman" w:cs="Times New Roman" w:eastAsia="Times New Roman" w:hAnsi="Times New Roman"/>
          <w:sz w:val="24"/>
          <w:szCs w:val="24"/>
          <w:u w:val="single"/>
          <w:rtl w:val="0"/>
        </w:rPr>
        <w:t xml:space="preserve">RSA</w:t>
      </w:r>
      <w:r w:rsidDel="00000000" w:rsidR="00000000" w:rsidRPr="00000000">
        <w:rPr>
          <w:rFonts w:ascii="Times New Roman" w:cs="Times New Roman" w:eastAsia="Times New Roman" w:hAnsi="Times New Roman"/>
          <w:sz w:val="24"/>
          <w:szCs w:val="24"/>
          <w:u w:val="single"/>
          <w:rtl w:val="0"/>
        </w:rPr>
        <w:t xml:space="preserve"> accumulators: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Aleph research suggests replacing Merkle Trees with RSA accumulators in the RBC protocol to achieve better communication complexity. This could be further investigated and implemented to enhance network performance. </w:t>
        <w:tab/>
      </w:r>
      <w:r w:rsidDel="00000000" w:rsidR="00000000" w:rsidRPr="00000000">
        <w:rPr>
          <w:rFonts w:ascii="Times New Roman" w:cs="Times New Roman" w:eastAsia="Times New Roman" w:hAnsi="Times New Roman"/>
          <w:b w:val="1"/>
          <w:color w:val="980000"/>
          <w:sz w:val="24"/>
          <w:szCs w:val="24"/>
          <w:u w:val="single"/>
          <w:rtl w:val="0"/>
        </w:rPr>
        <w:t xml:space="preserve"> (needsClear and measurable goal)</w:t>
        <w:tab/>
      </w: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Lack of Proof of Termination Goals:</w:t>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Threshold Signatures for Termination: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mentioned in the research, including a share of a threshold signature for the hash of the final message alongside the commit message could be explored. This would </w:t>
        <w:tab/>
        <w:t xml:space="preserve">allow nodes to gather the required signatures and confirm the </w:t>
        <w:tab/>
        <w:t xml:space="preserve">protocol's termination for a particular unit. </w:t>
        <w:tab/>
      </w:r>
    </w:p>
    <w:p w:rsidR="00000000" w:rsidDel="00000000" w:rsidP="00000000" w:rsidRDefault="00000000" w:rsidRPr="00000000" w14:paraId="00000018">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u w:val="single"/>
          <w:rtl w:val="0"/>
        </w:rPr>
        <w:t xml:space="preserve">Reputation Systems:</w:t>
      </w:r>
      <w:r w:rsidDel="00000000" w:rsidR="00000000" w:rsidRPr="00000000">
        <w:rPr>
          <w:rFonts w:ascii="Times New Roman" w:cs="Times New Roman" w:eastAsia="Times New Roman" w:hAnsi="Times New Roman"/>
          <w:sz w:val="24"/>
          <w:szCs w:val="24"/>
          <w:rtl w:val="0"/>
        </w:rPr>
        <w:t xml:space="preserve"> Implement mechanisms that track node behavior and penalize malicious </w:t>
        <w:tab/>
        <w:t xml:space="preserve">actors, deterring them from launching fork attacks.</w:t>
        <w:tab/>
      </w:r>
      <w:r w:rsidDel="00000000" w:rsidR="00000000" w:rsidRPr="00000000">
        <w:rPr>
          <w:rtl w:val="0"/>
        </w:rPr>
      </w:r>
    </w:p>
    <w:p w:rsidR="00000000" w:rsidDel="00000000" w:rsidP="00000000" w:rsidRDefault="00000000" w:rsidRPr="00000000" w14:paraId="00000019">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Review of the Literature</w:t>
      </w:r>
    </w:p>
    <w:p w:rsidR="00000000" w:rsidDel="00000000" w:rsidP="00000000" w:rsidRDefault="00000000" w:rsidRPr="00000000" w14:paraId="0000001A">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Provide detail on the research contributions that support the problem, need and goal.</w:t>
      </w:r>
    </w:p>
    <w:p w:rsidR="00000000" w:rsidDel="00000000" w:rsidP="00000000" w:rsidRDefault="00000000" w:rsidRPr="00000000" w14:paraId="0000001B">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Revise based on feedback.</w:t>
      </w:r>
    </w:p>
    <w:p w:rsidR="00000000" w:rsidDel="00000000" w:rsidP="00000000" w:rsidRDefault="00000000" w:rsidRPr="00000000" w14:paraId="0000001C">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Approach</w:t>
      </w:r>
    </w:p>
    <w:p w:rsidR="00000000" w:rsidDel="00000000" w:rsidP="00000000" w:rsidRDefault="00000000" w:rsidRPr="00000000" w14:paraId="0000001D">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Describe the methods used to address the problem.  Justify you methods.</w:t>
      </w:r>
    </w:p>
    <w:p w:rsidR="00000000" w:rsidDel="00000000" w:rsidP="00000000" w:rsidRDefault="00000000" w:rsidRPr="00000000" w14:paraId="0000001E">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ab/>
        <w:t xml:space="preserve"> </w:t>
        <w:tab/>
        <w:t xml:space="preserve"> </w:t>
        <w:tab/>
        <w:t xml:space="preserve"> </w:t>
        <w:tab/>
      </w:r>
    </w:p>
    <w:p w:rsidR="00000000" w:rsidDel="00000000" w:rsidP="00000000" w:rsidRDefault="00000000" w:rsidRPr="00000000" w14:paraId="00000020">
      <w:pPr>
        <w:spacing w:after="2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The discussion on asynchronous consensus and permission-less systems in blockchain technology is at the forefront of distributed ledger research. This section presents a review of pertinent literature and outlines the approach to be taken in addressing the identified problems and goals within the context of the Aleph protocol.</w:t>
      </w:r>
    </w:p>
    <w:p w:rsidR="00000000" w:rsidDel="00000000" w:rsidP="00000000" w:rsidRDefault="00000000" w:rsidRPr="00000000" w14:paraId="00000021">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b w:val="1"/>
          <w:i w:val="1"/>
          <w:sz w:val="20"/>
          <w:szCs w:val="20"/>
          <w:u w:val="single"/>
          <w:shd w:fill="b4c7dc" w:val="clear"/>
          <w:rtl w:val="0"/>
        </w:rPr>
        <w:t xml:space="preserve">Literature Review:</w:t>
      </w:r>
      <w:r w:rsidDel="00000000" w:rsidR="00000000" w:rsidRPr="00000000">
        <w:rPr>
          <w:rFonts w:ascii="Times New Roman" w:cs="Times New Roman" w:eastAsia="Times New Roman" w:hAnsi="Times New Roman"/>
          <w:i w:val="1"/>
          <w:sz w:val="20"/>
          <w:szCs w:val="20"/>
          <w:u w:val="single"/>
          <w:shd w:fill="b4c7dc" w:val="clear"/>
          <w:rtl w:val="0"/>
        </w:rPr>
        <w:t xml:space="preserve"> The literature surrounding consensus protocols in blockchain networks primarily revolves around synchronous and asynchronous approaches. Synchronous protocols operate under predictable timing assumptions, while asynchronous protocols, such as Aleph, offer greater flexibility by eliminating strict timing requirements. Notably, permissioned and permissionless blockchains represent distinct paradigms, with permissionless systems offering higher decentralization but often at the expense of scalability and security.</w:t>
      </w:r>
    </w:p>
    <w:p w:rsidR="00000000" w:rsidDel="00000000" w:rsidP="00000000" w:rsidRDefault="00000000" w:rsidRPr="00000000" w14:paraId="00000022">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Initial research in asynchronous consensus predominantly focused on permissioned ledgers due to the reliance on trusted dealers for key generation. However, the absence of a trusted dealer led to the development of protocols like Aleph, which enables asynchronous consensus in a permission-less setting. Aleph's utilization of a Direct Acyclic Graph (DAG) for consensus, instead of sequential Asynchronous Common Subset (ACS), presents a theoretical alternative for achieving asynchronous atomic broadcast.</w:t>
      </w:r>
    </w:p>
    <w:p w:rsidR="00000000" w:rsidDel="00000000" w:rsidP="00000000" w:rsidRDefault="00000000" w:rsidRPr="00000000" w14:paraId="00000023">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b w:val="1"/>
          <w:i w:val="1"/>
          <w:sz w:val="20"/>
          <w:szCs w:val="20"/>
          <w:u w:val="single"/>
          <w:shd w:fill="b4c7dc" w:val="clear"/>
          <w:rtl w:val="0"/>
        </w:rPr>
        <w:t xml:space="preserve">Approach:</w:t>
      </w:r>
      <w:r w:rsidDel="00000000" w:rsidR="00000000" w:rsidRPr="00000000">
        <w:rPr>
          <w:rFonts w:ascii="Times New Roman" w:cs="Times New Roman" w:eastAsia="Times New Roman" w:hAnsi="Times New Roman"/>
          <w:i w:val="1"/>
          <w:sz w:val="20"/>
          <w:szCs w:val="20"/>
          <w:u w:val="single"/>
          <w:shd w:fill="b4c7dc" w:val="clear"/>
          <w:rtl w:val="0"/>
        </w:rPr>
        <w:t xml:space="preserve"> Addressing the identified problems and goals from the Aleph research requires a multifaceted approach aimed at enhancing the protocol's security, scalability, and efficiency.</w:t>
      </w:r>
    </w:p>
    <w:p w:rsidR="00000000" w:rsidDel="00000000" w:rsidP="00000000" w:rsidRDefault="00000000" w:rsidRPr="00000000" w14:paraId="00000024">
      <w:pPr>
        <w:numPr>
          <w:ilvl w:val="0"/>
          <w:numId w:val="1"/>
        </w:numPr>
        <w:spacing w:after="0" w:afterAutospacing="0" w:before="24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Forking </w:t>
        <w:tab/>
        <w:t xml:space="preserve">Attack Problem: To mitigate the forking attack problem, the approach </w:t>
        <w:tab/>
        <w:t xml:space="preserve">involves implementing mechanisms for non-local validation. This </w:t>
        <w:tab/>
        <w:t xml:space="preserve">includes exploring techniques such as other forms of Reliable </w:t>
        <w:tab/>
        <w:t xml:space="preserve">Broadcast (RBC) or Verifiable Random Functions (VRFs) to verify the </w:t>
        <w:tab/>
        <w:t xml:space="preserve">validity of units beyond local checks. Additionally, incorporating </w:t>
        <w:tab/>
        <w:t xml:space="preserve">threshold signatures can increase the difficulty for attackers to </w:t>
        <w:tab/>
        <w:t xml:space="preserve">create valid forks without compromising a significant portion of the </w:t>
        <w:tab/>
        <w:t xml:space="preserve">network.</w:t>
        <w:br w:type="textWrapping"/>
      </w:r>
      <w:r w:rsidDel="00000000" w:rsidR="00000000" w:rsidRPr="00000000">
        <w:rPr>
          <w:rFonts w:ascii="Times New Roman" w:cs="Times New Roman" w:eastAsia="Times New Roman" w:hAnsi="Times New Roman"/>
          <w:b w:val="1"/>
          <w:sz w:val="24"/>
          <w:szCs w:val="24"/>
          <w:u w:val="single"/>
          <w:rtl w:val="0"/>
        </w:rPr>
        <w:t xml:space="preserve"> </w:t>
        <w:tab/>
      </w:r>
    </w:p>
    <w:p w:rsidR="00000000" w:rsidDel="00000000" w:rsidP="00000000" w:rsidRDefault="00000000" w:rsidRPr="00000000" w14:paraId="00000025">
      <w:pPr>
        <w:numPr>
          <w:ilvl w:val="0"/>
          <w:numId w:val="1"/>
        </w:numPr>
        <w:spacing w:after="0" w:afterAutospacing="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Scalability </w:t>
        <w:tab/>
        <w:t xml:space="preserve">of Communication Complexity Problem: Enhancing the scalability of </w:t>
        <w:tab/>
        <w:t xml:space="preserve">communication complexity necessitates replacing Merkle Trees with </w:t>
        <w:tab/>
        <w:t xml:space="preserve">RSA accumulators in the RBC protocol. By adopting RSA accumulators, </w:t>
        <w:tab/>
        <w:t xml:space="preserve">communication complexity can be improved, thereby enhancing network </w:t>
        <w:tab/>
        <w:t xml:space="preserve">performance and scalability.</w:t>
        <w:br w:type="textWrapping"/>
      </w:r>
      <w:r w:rsidDel="00000000" w:rsidR="00000000" w:rsidRPr="00000000">
        <w:rPr>
          <w:rFonts w:ascii="Times New Roman" w:cs="Times New Roman" w:eastAsia="Times New Roman" w:hAnsi="Times New Roman"/>
          <w:b w:val="1"/>
          <w:sz w:val="24"/>
          <w:szCs w:val="24"/>
          <w:u w:val="single"/>
          <w:rtl w:val="0"/>
        </w:rPr>
        <w:t xml:space="preserve"> </w:t>
        <w:tab/>
      </w:r>
    </w:p>
    <w:p w:rsidR="00000000" w:rsidDel="00000000" w:rsidP="00000000" w:rsidRDefault="00000000" w:rsidRPr="00000000" w14:paraId="00000026">
      <w:pPr>
        <w:numPr>
          <w:ilvl w:val="0"/>
          <w:numId w:val="1"/>
        </w:numPr>
        <w:spacing w:after="240" w:before="0" w:beforeAutospacing="0"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u w:val="single"/>
          <w:shd w:fill="b4c7dc" w:val="clear"/>
          <w:rtl w:val="0"/>
        </w:rPr>
        <w:t xml:space="preserve">Lack </w:t>
        <w:tab/>
        <w:t xml:space="preserve">of Proof of Termination Problem: Addressing the lack of proof of </w:t>
        <w:tab/>
        <w:t xml:space="preserve">termination involves implementing threshold signatures for </w:t>
        <w:tab/>
        <w:t xml:space="preserve">termination. This entails including a share of a threshold signature </w:t>
        <w:tab/>
        <w:t xml:space="preserve">for the hash of the final message alongside the commit message. </w:t>
        <w:tab/>
        <w:t xml:space="preserve">Nodes can then gather the required signatures to confirm the </w:t>
        <w:tab/>
        <w:t xml:space="preserve">termination of the protocol for a particular unit, ensuring </w:t>
        <w:tab/>
        <w:t xml:space="preserve">consistency, efficiency, and security.</w:t>
        <w:br w:type="textWrapping"/>
      </w:r>
    </w:p>
    <w:p w:rsidR="00000000" w:rsidDel="00000000" w:rsidP="00000000" w:rsidRDefault="00000000" w:rsidRPr="00000000" w14:paraId="00000027">
      <w:pPr>
        <w:spacing w:after="1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t xml:space="preserve">In summary, the proposed approach combines elements of cryptographic techniques, consensus mechanisms, and network optimization strategies to address the identified problems and goals within the context of the Aleph protocol. By leveraging advancements in these areas, the aim is to enhance the security, scalability, and efficiency of asynchronous consensus in permission-less blockchain systems.</w:t>
      </w:r>
    </w:p>
    <w:p w:rsidR="00000000" w:rsidDel="00000000" w:rsidP="00000000" w:rsidRDefault="00000000" w:rsidRPr="00000000" w14:paraId="00000028">
      <w:pPr>
        <w:spacing w:after="240" w:before="240" w:line="480" w:lineRule="auto"/>
        <w:rPr>
          <w:rFonts w:ascii="Times New Roman" w:cs="Times New Roman" w:eastAsia="Times New Roman" w:hAnsi="Times New Roman"/>
          <w:i w:val="1"/>
          <w:sz w:val="20"/>
          <w:szCs w:val="20"/>
          <w:u w:val="single"/>
          <w:shd w:fill="b4c7dc" w:val="clear"/>
        </w:rPr>
      </w:pPr>
      <w:r w:rsidDel="00000000" w:rsidR="00000000" w:rsidRPr="00000000">
        <w:rPr>
          <w:rFonts w:ascii="Times New Roman" w:cs="Times New Roman" w:eastAsia="Times New Roman" w:hAnsi="Times New Roman"/>
          <w:i w:val="1"/>
          <w:sz w:val="20"/>
          <w:szCs w:val="20"/>
          <w:u w:val="single"/>
          <w:shd w:fill="b4c7dc" w:val="clear"/>
          <w:rtl w:val="0"/>
        </w:rPr>
        <w:br w:type="textWrapping"/>
        <w:br w:type="textWrapping"/>
      </w:r>
    </w:p>
    <w:p w:rsidR="00000000" w:rsidDel="00000000" w:rsidP="00000000" w:rsidRDefault="00000000" w:rsidRPr="00000000" w14:paraId="00000029">
      <w:pPr>
        <w:spacing w:after="24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spacing w:after="240" w:before="240"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C">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D">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E">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2F">
      <w:pPr>
        <w:spacing w:after="16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br w:type="textWrapping"/>
      </w:r>
    </w:p>
    <w:p w:rsidR="00000000" w:rsidDel="00000000" w:rsidP="00000000" w:rsidRDefault="00000000" w:rsidRPr="00000000" w14:paraId="00000030">
      <w:pPr>
        <w:spacing w:after="160" w:before="240" w:line="48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pacing w:after="16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Abraham, I., Jovanovic, P., Maller, M., Meiklejohn, S., Stern, G., &amp; Tomescu, A. (2021). Reaching consensus for asynchronous distributed key generation. In </w:t>
      </w:r>
      <w:r w:rsidDel="00000000" w:rsidR="00000000" w:rsidRPr="00000000">
        <w:rPr>
          <w:rFonts w:ascii="Times New Roman" w:cs="Times New Roman" w:eastAsia="Times New Roman" w:hAnsi="Times New Roman"/>
          <w:i w:val="1"/>
          <w:sz w:val="24"/>
          <w:szCs w:val="24"/>
          <w:rtl w:val="0"/>
        </w:rPr>
        <w:t xml:space="preserve">Proceedings of the 2021 ACM Symposium on Principles of Distributed Computing</w:t>
      </w:r>
      <w:r w:rsidDel="00000000" w:rsidR="00000000" w:rsidRPr="00000000">
        <w:rPr>
          <w:rFonts w:ascii="Times New Roman" w:cs="Times New Roman" w:eastAsia="Times New Roman" w:hAnsi="Times New Roman"/>
          <w:sz w:val="24"/>
          <w:szCs w:val="24"/>
          <w:rtl w:val="0"/>
        </w:rPr>
        <w:t xml:space="preserve"> (pp. 363–373).</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Gągol, Damian Leśniak, Damian Straszak, and Michał Świętek. (2019). Aleph: Efficient Atomic Broadcast in Asynchronous Networks with Byzantine Nodes. In </w:t>
      </w:r>
      <w:r w:rsidDel="00000000" w:rsidR="00000000" w:rsidRPr="00000000">
        <w:rPr>
          <w:rFonts w:ascii="Times New Roman" w:cs="Times New Roman" w:eastAsia="Times New Roman" w:hAnsi="Times New Roman"/>
          <w:i w:val="1"/>
          <w:sz w:val="24"/>
          <w:szCs w:val="24"/>
          <w:rtl w:val="0"/>
        </w:rPr>
        <w:t xml:space="preserve">Proceedings of the 1st ACM Conference on Advances in Financial Technologies</w:t>
      </w:r>
      <w:r w:rsidDel="00000000" w:rsidR="00000000" w:rsidRPr="00000000">
        <w:rPr>
          <w:rFonts w:ascii="Times New Roman" w:cs="Times New Roman" w:eastAsia="Times New Roman" w:hAnsi="Times New Roman"/>
          <w:sz w:val="24"/>
          <w:szCs w:val="24"/>
          <w:rtl w:val="0"/>
        </w:rPr>
        <w:t xml:space="preserve"> (pp. 214–228).</w:t>
      </w:r>
    </w:p>
    <w:p w:rsidR="00000000" w:rsidDel="00000000" w:rsidP="00000000" w:rsidRDefault="00000000" w:rsidRPr="00000000" w14:paraId="0000003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Baird, L., &amp; Luykx, A. (2020). The Hashgraph Protocol: Efficient Asynchronous BFT for High-Throughput Distributed Ledgers. </w:t>
      </w:r>
      <w:r w:rsidDel="00000000" w:rsidR="00000000" w:rsidRPr="00000000">
        <w:rPr>
          <w:rFonts w:ascii="Times New Roman" w:cs="Times New Roman" w:eastAsia="Times New Roman" w:hAnsi="Times New Roman"/>
          <w:i w:val="1"/>
          <w:sz w:val="24"/>
          <w:szCs w:val="24"/>
          <w:rtl w:val="0"/>
        </w:rPr>
        <w:t xml:space="preserve">International Conference on Omni-layer Intelligent Systems</w:t>
      </w:r>
      <w:r w:rsidDel="00000000" w:rsidR="00000000" w:rsidRPr="00000000">
        <w:rPr>
          <w:rFonts w:ascii="Times New Roman" w:cs="Times New Roman" w:eastAsia="Times New Roman" w:hAnsi="Times New Roman"/>
          <w:sz w:val="24"/>
          <w:szCs w:val="24"/>
          <w:rtl w:val="0"/>
        </w:rPr>
        <w:t xml:space="preserve"> (pp. 1-7).</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https://doi.org/10.1109/COINS49042.2020.9191430</w:t>
        </w:r>
      </w:hyperlink>
      <w:r w:rsidDel="00000000" w:rsidR="00000000" w:rsidRPr="00000000">
        <w:rPr>
          <w:rtl w:val="0"/>
        </w:rPr>
      </w:r>
    </w:p>
    <w:p w:rsidR="00000000" w:rsidDel="00000000" w:rsidP="00000000" w:rsidRDefault="00000000" w:rsidRPr="00000000" w14:paraId="0000003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Boldyreva, A. (2002). Threshold signatures, multisignatures and blind signatures based on the gap-diffie-hellman-group signature scheme. In </w:t>
      </w:r>
      <w:r w:rsidDel="00000000" w:rsidR="00000000" w:rsidRPr="00000000">
        <w:rPr>
          <w:rFonts w:ascii="Times New Roman" w:cs="Times New Roman" w:eastAsia="Times New Roman" w:hAnsi="Times New Roman"/>
          <w:i w:val="1"/>
          <w:sz w:val="24"/>
          <w:szCs w:val="24"/>
          <w:rtl w:val="0"/>
        </w:rPr>
        <w:t xml:space="preserve">Public key cryptography–PKC 2003</w:t>
      </w:r>
      <w:r w:rsidDel="00000000" w:rsidR="00000000" w:rsidRPr="00000000">
        <w:rPr>
          <w:rFonts w:ascii="Times New Roman" w:cs="Times New Roman" w:eastAsia="Times New Roman" w:hAnsi="Times New Roman"/>
          <w:sz w:val="24"/>
          <w:szCs w:val="24"/>
          <w:rtl w:val="0"/>
        </w:rPr>
        <w:t xml:space="preserve"> (pp. 31–46). Springer.</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S., Xiang, Z., &amp; Ren, L. (2020). Asynchronous data dissemination and its applications. In </w:t>
      </w:r>
      <w:r w:rsidDel="00000000" w:rsidR="00000000" w:rsidRPr="00000000">
        <w:rPr>
          <w:rFonts w:ascii="Times New Roman" w:cs="Times New Roman" w:eastAsia="Times New Roman" w:hAnsi="Times New Roman"/>
          <w:i w:val="1"/>
          <w:sz w:val="24"/>
          <w:szCs w:val="24"/>
          <w:rtl w:val="0"/>
        </w:rPr>
        <w:t xml:space="preserve">Proceedings of the 2021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Djari, A., Anceaume, E., &amp; Tucci-Piergiovanni, S. (2022). An extensive agent-based simulation study of sycomore++, a DAG-based permissionless ledger. In </w:t>
      </w:r>
      <w:r w:rsidDel="00000000" w:rsidR="00000000" w:rsidRPr="00000000">
        <w:rPr>
          <w:rFonts w:ascii="Times New Roman" w:cs="Times New Roman" w:eastAsia="Times New Roman" w:hAnsi="Times New Roman"/>
          <w:i w:val="1"/>
          <w:sz w:val="24"/>
          <w:szCs w:val="24"/>
          <w:rtl w:val="0"/>
        </w:rPr>
        <w:t xml:space="preserve">Proceedings of the 37th ACM/SIGAPP Symposium on Applied Computing</w:t>
      </w:r>
      <w:r w:rsidDel="00000000" w:rsidR="00000000" w:rsidRPr="00000000">
        <w:rPr>
          <w:rFonts w:ascii="Times New Roman" w:cs="Times New Roman" w:eastAsia="Times New Roman" w:hAnsi="Times New Roman"/>
          <w:sz w:val="24"/>
          <w:szCs w:val="24"/>
          <w:rtl w:val="0"/>
        </w:rPr>
        <w:t xml:space="preserve"> (pp. 334–336). Association for Computing Machinery.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https://doi-org.ezproxylocal.library.nova.edu/10.1145/3477314.3507245</w:t>
        </w:r>
      </w:hyperlink>
      <w:r w:rsidDel="00000000" w:rsidR="00000000" w:rsidRPr="00000000">
        <w:rPr>
          <w:rtl w:val="0"/>
        </w:rPr>
      </w:r>
    </w:p>
    <w:p w:rsidR="00000000" w:rsidDel="00000000" w:rsidP="00000000" w:rsidRDefault="00000000" w:rsidRPr="00000000" w14:paraId="00000038">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Duan, S., Reiter, M., &amp; Zhang, H. (2018). Beat: Asynchronous BFT Made Practical. In </w:t>
      </w:r>
      <w:r w:rsidDel="00000000" w:rsidR="00000000" w:rsidRPr="00000000">
        <w:rPr>
          <w:rFonts w:ascii="Times New Roman" w:cs="Times New Roman" w:eastAsia="Times New Roman" w:hAnsi="Times New Roman"/>
          <w:i w:val="1"/>
          <w:sz w:val="24"/>
          <w:szCs w:val="24"/>
          <w:rtl w:val="0"/>
        </w:rPr>
        <w:t xml:space="preserve">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2028–2041).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https://doi.org/10.1145/3243734.3243812</w:t>
        </w:r>
      </w:hyperlink>
      <w:r w:rsidDel="00000000" w:rsidR="00000000" w:rsidRPr="00000000">
        <w:rPr>
          <w:rtl w:val="0"/>
        </w:rPr>
      </w:r>
    </w:p>
    <w:p w:rsidR="00000000" w:rsidDel="00000000" w:rsidP="00000000" w:rsidRDefault="00000000" w:rsidRPr="00000000" w14:paraId="0000003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Fischer, M. J., Lynch, N. A., &amp; Paterson, M. S. (1982). Impossibility of distributed consensus with one faulty process (Technical Report No. MIT/LCS/TR-728). Massachusetts Institute of Technology, Laboratory for Computer Science, Cambridge.</w:t>
      </w:r>
    </w:p>
    <w:p w:rsidR="00000000" w:rsidDel="00000000" w:rsidP="00000000" w:rsidRDefault="00000000" w:rsidRPr="00000000" w14:paraId="0000003A">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Gao, Y., Lu, Y., Lu, Z., Tang, Q., Xu, J., &amp; Zhang, Z. (2022). Dumbo-NG: Fast Asynchronous BFT Consensus with Throughput-Oblivious Latency. In </w:t>
      </w:r>
      <w:r w:rsidDel="00000000" w:rsidR="00000000" w:rsidRPr="00000000">
        <w:rPr>
          <w:rFonts w:ascii="Times New Roman" w:cs="Times New Roman" w:eastAsia="Times New Roman" w:hAnsi="Times New Roman"/>
          <w:i w:val="1"/>
          <w:sz w:val="24"/>
          <w:szCs w:val="24"/>
          <w:rtl w:val="0"/>
        </w:rPr>
        <w:t xml:space="preserve">Proceedings of the 2022 ACM SIGSAC Conference on Computer and Communications Security (CCS '22)</w:t>
      </w:r>
      <w:r w:rsidDel="00000000" w:rsidR="00000000" w:rsidRPr="00000000">
        <w:rPr>
          <w:rFonts w:ascii="Times New Roman" w:cs="Times New Roman" w:eastAsia="Times New Roman" w:hAnsi="Times New Roman"/>
          <w:sz w:val="24"/>
          <w:szCs w:val="24"/>
          <w:rtl w:val="0"/>
        </w:rPr>
        <w:t xml:space="preserve"> (p. 1187–1201). Association for Computing Machinery.</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https://doi.org/10.1145/3548606.3559379</w:t>
        </w:r>
      </w:hyperlink>
      <w:r w:rsidDel="00000000" w:rsidR="00000000" w:rsidRPr="00000000">
        <w:rPr>
          <w:rtl w:val="0"/>
        </w:rPr>
      </w:r>
    </w:p>
    <w:p w:rsidR="00000000" w:rsidDel="00000000" w:rsidP="00000000" w:rsidRDefault="00000000" w:rsidRPr="00000000" w14:paraId="0000003B">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(2003). Secure Applications of Pedersen’s Distributed Key Generation Protocol. In </w:t>
      </w:r>
      <w:r w:rsidDel="00000000" w:rsidR="00000000" w:rsidRPr="00000000">
        <w:rPr>
          <w:rFonts w:ascii="Times New Roman" w:cs="Times New Roman" w:eastAsia="Times New Roman" w:hAnsi="Times New Roman"/>
          <w:i w:val="1"/>
          <w:sz w:val="24"/>
          <w:szCs w:val="24"/>
          <w:rtl w:val="0"/>
        </w:rPr>
        <w:t xml:space="preserve">Topics in Cryptology - CT-RSA 2003, The Cryptographers’ Track at the RSA Conference 2003, San Francisco, CA, USA, April 13-17, 2003, Proceedings</w:t>
      </w:r>
      <w:r w:rsidDel="00000000" w:rsidR="00000000" w:rsidRPr="00000000">
        <w:rPr>
          <w:rFonts w:ascii="Times New Roman" w:cs="Times New Roman" w:eastAsia="Times New Roman" w:hAnsi="Times New Roman"/>
          <w:sz w:val="24"/>
          <w:szCs w:val="24"/>
          <w:rtl w:val="0"/>
        </w:rPr>
        <w:t xml:space="preserve"> (pp. 373–390).</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https://doi.org/10.1007/3-540-36563-X_26</w:t>
        </w:r>
      </w:hyperlink>
      <w:r w:rsidDel="00000000" w:rsidR="00000000" w:rsidRPr="00000000">
        <w:rPr>
          <w:rtl w:val="0"/>
        </w:rPr>
      </w:r>
    </w:p>
    <w:p w:rsidR="00000000" w:rsidDel="00000000" w:rsidP="00000000" w:rsidRDefault="00000000" w:rsidRPr="00000000" w14:paraId="0000003C">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Gennaro, R., Jarecki, S., Krawczyk, H., &amp; Rabin, T. (2007). Secure Distributed Key Generation for Discrete-Log Based Cryptosystems. </w:t>
      </w:r>
      <w:r w:rsidDel="00000000" w:rsidR="00000000" w:rsidRPr="00000000">
        <w:rPr>
          <w:rFonts w:ascii="Times New Roman" w:cs="Times New Roman" w:eastAsia="Times New Roman" w:hAnsi="Times New Roman"/>
          <w:i w:val="1"/>
          <w:sz w:val="24"/>
          <w:szCs w:val="24"/>
          <w:rtl w:val="0"/>
        </w:rPr>
        <w:t xml:space="preserve">Journal of Cryptology, 20</w:t>
      </w:r>
      <w:r w:rsidDel="00000000" w:rsidR="00000000" w:rsidRPr="00000000">
        <w:rPr>
          <w:rFonts w:ascii="Times New Roman" w:cs="Times New Roman" w:eastAsia="Times New Roman" w:hAnsi="Times New Roman"/>
          <w:sz w:val="24"/>
          <w:szCs w:val="24"/>
          <w:rtl w:val="0"/>
        </w:rPr>
        <w:t xml:space="preserve">(1), 51–83.</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https://doi.org/10.1007/s00145-006-0347-3</w:t>
        </w:r>
      </w:hyperlink>
      <w:r w:rsidDel="00000000" w:rsidR="00000000" w:rsidRPr="00000000">
        <w:rPr>
          <w:rtl w:val="0"/>
        </w:rPr>
      </w:r>
    </w:p>
    <w:p w:rsidR="00000000" w:rsidDel="00000000" w:rsidP="00000000" w:rsidRDefault="00000000" w:rsidRPr="00000000" w14:paraId="0000003D">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Guo, B., Lu, Z., Tang, Q., Xu, J., &amp; Zhang, Z. (2020). Dumbo: Faster Asynchronous BFT Protocols.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803–818). Association for Computing Machinery.</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https://doi.org/10.1145/3372297.3417262</w:t>
        </w:r>
      </w:hyperlink>
      <w:r w:rsidDel="00000000" w:rsidR="00000000" w:rsidRPr="00000000">
        <w:rPr>
          <w:rtl w:val="0"/>
        </w:rPr>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B., Lu, Y., Lu, Z., Tang, Q., Xu, J., &amp; Zhang, Z. (2022). Speeding Dumbo: Pushing Asynchronous BFT Closer to Practice. doi:10.14722/ndss.2022.24385</w:t>
      </w:r>
    </w:p>
    <w:p w:rsidR="00000000" w:rsidDel="00000000" w:rsidP="00000000" w:rsidRDefault="00000000" w:rsidRPr="00000000" w14:paraId="0000003F">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Hood, K., Oglio, J., Nesterenko, M., &amp; Sharma, G. (2021). Partitionable Asynchronous Cryptocurrency Blockchain. </w:t>
      </w:r>
      <w:r w:rsidDel="00000000" w:rsidR="00000000" w:rsidRPr="00000000">
        <w:rPr>
          <w:rFonts w:ascii="Times New Roman" w:cs="Times New Roman" w:eastAsia="Times New Roman" w:hAnsi="Times New Roman"/>
          <w:i w:val="1"/>
          <w:sz w:val="24"/>
          <w:szCs w:val="24"/>
          <w:rtl w:val="0"/>
        </w:rPr>
        <w:t xml:space="preserve">IEEE International Conference on Blockchain and Cryptocurrency</w:t>
      </w:r>
      <w:r w:rsidDel="00000000" w:rsidR="00000000" w:rsidRPr="00000000">
        <w:rPr>
          <w:rFonts w:ascii="Times New Roman" w:cs="Times New Roman" w:eastAsia="Times New Roman" w:hAnsi="Times New Roman"/>
          <w:sz w:val="24"/>
          <w:szCs w:val="24"/>
          <w:rtl w:val="0"/>
        </w:rPr>
        <w:t xml:space="preserve"> (pp. 1-9).</w:t>
      </w:r>
      <w:hyperlink r:id="rId20">
        <w:r w:rsidDel="00000000" w:rsidR="00000000" w:rsidRPr="00000000">
          <w:rPr>
            <w:rFonts w:ascii="Times New Roman" w:cs="Times New Roman" w:eastAsia="Times New Roman" w:hAnsi="Times New Roman"/>
            <w:sz w:val="24"/>
            <w:szCs w:val="24"/>
            <w:rtl w:val="0"/>
          </w:rPr>
          <w:t xml:space="preserve"> </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https://doi.org/10.1109/ICBC51069.2021.9461080</w:t>
        </w:r>
      </w:hyperlink>
      <w:r w:rsidDel="00000000" w:rsidR="00000000" w:rsidRPr="00000000">
        <w:rPr>
          <w:rtl w:val="0"/>
        </w:rPr>
      </w:r>
    </w:p>
    <w:p w:rsidR="00000000" w:rsidDel="00000000" w:rsidP="00000000" w:rsidRDefault="00000000" w:rsidRPr="00000000" w14:paraId="00000040">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Kogias, E. K., Malkhi, D., &amp; Spiegelman, A. (2020). Asynchronous Distributed Key Generation for Computationally-Secure Randomness, Consensus, and Threshold Signatures. In </w:t>
      </w:r>
      <w:r w:rsidDel="00000000" w:rsidR="00000000" w:rsidRPr="00000000">
        <w:rPr>
          <w:rFonts w:ascii="Times New Roman" w:cs="Times New Roman" w:eastAsia="Times New Roman" w:hAnsi="Times New Roman"/>
          <w:i w:val="1"/>
          <w:sz w:val="24"/>
          <w:szCs w:val="24"/>
          <w:rtl w:val="0"/>
        </w:rPr>
        <w:t xml:space="preserve">Proceedings of the 2020 ACM SIGSAC Conference on Computer and Communications Security (CCS '20)</w:t>
      </w:r>
      <w:r w:rsidDel="00000000" w:rsidR="00000000" w:rsidRPr="00000000">
        <w:rPr>
          <w:rFonts w:ascii="Times New Roman" w:cs="Times New Roman" w:eastAsia="Times New Roman" w:hAnsi="Times New Roman"/>
          <w:sz w:val="24"/>
          <w:szCs w:val="24"/>
          <w:rtl w:val="0"/>
        </w:rPr>
        <w:t xml:space="preserve"> (pp. 1751–1767). Association for Computing Machinery.</w:t>
      </w:r>
      <w:hyperlink r:id="rId22">
        <w:r w:rsidDel="00000000" w:rsidR="00000000" w:rsidRPr="00000000">
          <w:rPr>
            <w:rFonts w:ascii="Times New Roman" w:cs="Times New Roman" w:eastAsia="Times New Roman" w:hAnsi="Times New Roman"/>
            <w:sz w:val="24"/>
            <w:szCs w:val="24"/>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rtl w:val="0"/>
          </w:rPr>
          <w:t xml:space="preserve">https://doi.org/10.1145/3372297.3423364</w:t>
        </w:r>
      </w:hyperlink>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Knudsen, H., Li, J., Notland, J., Haro, P., &amp; Ræder, T. (2021). High-Performance Asynchronous Byzantine Fault Tolerance Consensus Protocol. </w:t>
      </w:r>
      <w:r w:rsidDel="00000000" w:rsidR="00000000" w:rsidRPr="00000000">
        <w:rPr>
          <w:rFonts w:ascii="Times New Roman" w:cs="Times New Roman" w:eastAsia="Times New Roman" w:hAnsi="Times New Roman"/>
          <w:i w:val="1"/>
          <w:sz w:val="24"/>
          <w:szCs w:val="24"/>
          <w:rtl w:val="0"/>
        </w:rPr>
        <w:t xml:space="preserve">IEEE International Conference on Blockchain</w:t>
      </w:r>
      <w:r w:rsidDel="00000000" w:rsidR="00000000" w:rsidRPr="00000000">
        <w:rPr>
          <w:rFonts w:ascii="Times New Roman" w:cs="Times New Roman" w:eastAsia="Times New Roman" w:hAnsi="Times New Roman"/>
          <w:sz w:val="24"/>
          <w:szCs w:val="24"/>
          <w:rtl w:val="0"/>
        </w:rPr>
        <w:t xml:space="preserve"> (pp. 476-483).</w:t>
      </w:r>
      <w:hyperlink r:id="rId24">
        <w:r w:rsidDel="00000000" w:rsidR="00000000" w:rsidRPr="00000000">
          <w:rPr>
            <w:rFonts w:ascii="Times New Roman" w:cs="Times New Roman" w:eastAsia="Times New Roman" w:hAnsi="Times New Roman"/>
            <w:sz w:val="24"/>
            <w:szCs w:val="24"/>
            <w:rtl w:val="0"/>
          </w:rPr>
          <w:t xml:space="preserve"> </w:t>
        </w:r>
      </w:hyperlink>
      <w:hyperlink r:id="rId25">
        <w:r w:rsidDel="00000000" w:rsidR="00000000" w:rsidRPr="00000000">
          <w:rPr>
            <w:rFonts w:ascii="Times New Roman" w:cs="Times New Roman" w:eastAsia="Times New Roman" w:hAnsi="Times New Roman"/>
            <w:color w:val="1155cc"/>
            <w:sz w:val="24"/>
            <w:szCs w:val="24"/>
            <w:u w:val="single"/>
            <w:rtl w:val="0"/>
          </w:rPr>
          <w:t xml:space="preserve">https://doi.org/10.1109/Blockchain53845.2021.00073</w:t>
        </w:r>
      </w:hyperlink>
      <w:r w:rsidDel="00000000" w:rsidR="00000000" w:rsidRPr="00000000">
        <w:rPr>
          <w:rtl w:val="0"/>
        </w:rPr>
      </w:r>
    </w:p>
    <w:p w:rsidR="00000000" w:rsidDel="00000000" w:rsidP="00000000" w:rsidRDefault="00000000" w:rsidRPr="00000000" w14:paraId="00000042">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Miller, A., Xia, Y., Croman, K., Shi, E., &amp; Song, D. (2016). The Honey Badger of BFT Protocols. </w:t>
      </w:r>
      <w:r w:rsidDel="00000000" w:rsidR="00000000" w:rsidRPr="00000000">
        <w:rPr>
          <w:rFonts w:ascii="Times New Roman" w:cs="Times New Roman" w:eastAsia="Times New Roman" w:hAnsi="Times New Roman"/>
          <w:i w:val="1"/>
          <w:sz w:val="24"/>
          <w:szCs w:val="24"/>
          <w:rtl w:val="0"/>
        </w:rPr>
        <w:t xml:space="preserve">Proceedings of the 2016 ACM SIGSAC Conference on Computer and Communications Security</w:t>
      </w:r>
      <w:r w:rsidDel="00000000" w:rsidR="00000000" w:rsidRPr="00000000">
        <w:rPr>
          <w:rFonts w:ascii="Times New Roman" w:cs="Times New Roman" w:eastAsia="Times New Roman" w:hAnsi="Times New Roman"/>
          <w:sz w:val="24"/>
          <w:szCs w:val="24"/>
          <w:rtl w:val="0"/>
        </w:rPr>
        <w:t xml:space="preserve"> (pp. 31–42).</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https://doi.org/10.1145/2976749.2978399</w:t>
        </w:r>
      </w:hyperlink>
      <w:r w:rsidDel="00000000" w:rsidR="00000000" w:rsidRPr="00000000">
        <w:rPr>
          <w:rtl w:val="0"/>
        </w:rPr>
      </w:r>
    </w:p>
    <w:p w:rsidR="00000000" w:rsidDel="00000000" w:rsidP="00000000" w:rsidRDefault="00000000" w:rsidRPr="00000000" w14:paraId="00000043">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Ramakrishna Kotla, Lorenzo Alvisi, Michael Dahlin, Allen Clement, and Edmund L. Wong. (2009). Zyzzyva: Speculative Byzantine fault tolerance. </w:t>
      </w:r>
      <w:r w:rsidDel="00000000" w:rsidR="00000000" w:rsidRPr="00000000">
        <w:rPr>
          <w:rFonts w:ascii="Times New Roman" w:cs="Times New Roman" w:eastAsia="Times New Roman" w:hAnsi="Times New Roman"/>
          <w:i w:val="1"/>
          <w:sz w:val="24"/>
          <w:szCs w:val="24"/>
          <w:rtl w:val="0"/>
        </w:rPr>
        <w:t xml:space="preserve">ACM Transactions on Computer Systems (TOCS), 27</w:t>
      </w:r>
      <w:r w:rsidDel="00000000" w:rsidR="00000000" w:rsidRPr="00000000">
        <w:rPr>
          <w:rFonts w:ascii="Times New Roman" w:cs="Times New Roman" w:eastAsia="Times New Roman" w:hAnsi="Times New Roman"/>
          <w:sz w:val="24"/>
          <w:szCs w:val="24"/>
          <w:rtl w:val="0"/>
        </w:rPr>
        <w:t xml:space="preserve">(4), 7:1–7:39.</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https://doi.org/10.1145/1658357.1658358</w:t>
        </w:r>
      </w:hyperlink>
      <w:r w:rsidDel="00000000" w:rsidR="00000000" w:rsidRPr="00000000">
        <w:rPr>
          <w:rtl w:val="0"/>
        </w:rPr>
      </w:r>
    </w:p>
    <w:p w:rsidR="00000000" w:rsidDel="00000000" w:rsidP="00000000" w:rsidRDefault="00000000" w:rsidRPr="00000000" w14:paraId="00000044">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Silva, P., Matos, M., &amp; Barreto, J. (2023). NimbleChain: Speeding up Cryptocurrencies in General-purpose Permissionless Blockchains. </w:t>
      </w:r>
      <w:r w:rsidDel="00000000" w:rsidR="00000000" w:rsidRPr="00000000">
        <w:rPr>
          <w:rFonts w:ascii="Times New Roman" w:cs="Times New Roman" w:eastAsia="Times New Roman" w:hAnsi="Times New Roman"/>
          <w:i w:val="1"/>
          <w:sz w:val="24"/>
          <w:szCs w:val="24"/>
          <w:rtl w:val="0"/>
        </w:rPr>
        <w:t xml:space="preserve">Distributed Ledger Technology, 2</w:t>
      </w:r>
      <w:r w:rsidDel="00000000" w:rsidR="00000000" w:rsidRPr="00000000">
        <w:rPr>
          <w:rFonts w:ascii="Times New Roman" w:cs="Times New Roman" w:eastAsia="Times New Roman" w:hAnsi="Times New Roman"/>
          <w:sz w:val="24"/>
          <w:szCs w:val="24"/>
          <w:rtl w:val="0"/>
        </w:rPr>
        <w:t xml:space="preserve">(1), Article 8.</w:t>
      </w:r>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https://doi-org.ezproxylocal.library.nova.edu/10.1145/3573895</w:t>
        </w:r>
      </w:hyperlink>
      <w:r w:rsidDel="00000000" w:rsidR="00000000" w:rsidRPr="00000000">
        <w:rPr>
          <w:rtl w:val="0"/>
        </w:rPr>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Woznica, A., &amp; Kedziora, M. (2022). Performance and scalability evaluation of a permissioned Blockchain based on the Hyperledger Fabric, Sawtooth and Iroha. </w:t>
      </w:r>
      <w:r w:rsidDel="00000000" w:rsidR="00000000" w:rsidRPr="00000000">
        <w:rPr>
          <w:rFonts w:ascii="Times New Roman" w:cs="Times New Roman" w:eastAsia="Times New Roman" w:hAnsi="Times New Roman"/>
          <w:i w:val="1"/>
          <w:sz w:val="24"/>
          <w:szCs w:val="24"/>
          <w:rtl w:val="0"/>
        </w:rPr>
        <w:t xml:space="preserve">Comput. Sci. Inf. Syst., 19</w:t>
      </w:r>
      <w:r w:rsidDel="00000000" w:rsidR="00000000" w:rsidRPr="00000000">
        <w:rPr>
          <w:rFonts w:ascii="Times New Roman" w:cs="Times New Roman" w:eastAsia="Times New Roman" w:hAnsi="Times New Roman"/>
          <w:sz w:val="24"/>
          <w:szCs w:val="24"/>
          <w:rtl w:val="0"/>
        </w:rPr>
        <w:t xml:space="preserve">, 659-678.</w:t>
      </w:r>
    </w:p>
    <w:p w:rsidR="00000000" w:rsidDel="00000000" w:rsidP="00000000" w:rsidRDefault="00000000" w:rsidRPr="00000000" w14:paraId="00000046">
      <w:pPr>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Zhou, Q., Huang, H., Zheng, Z., &amp; Bian, J. (2020). Solutions to Scalability of Blockchain: A Survey. </w:t>
      </w:r>
      <w:r w:rsidDel="00000000" w:rsidR="00000000" w:rsidRPr="00000000">
        <w:rPr>
          <w:rFonts w:ascii="Times New Roman" w:cs="Times New Roman" w:eastAsia="Times New Roman" w:hAnsi="Times New Roman"/>
          <w:i w:val="1"/>
          <w:sz w:val="24"/>
          <w:szCs w:val="24"/>
          <w:rtl w:val="0"/>
        </w:rPr>
        <w:t xml:space="preserve">IEEE Access</w:t>
      </w:r>
      <w:r w:rsidDel="00000000" w:rsidR="00000000" w:rsidRPr="00000000">
        <w:rPr>
          <w:rFonts w:ascii="Times New Roman" w:cs="Times New Roman" w:eastAsia="Times New Roman" w:hAnsi="Times New Roman"/>
          <w:sz w:val="24"/>
          <w:szCs w:val="24"/>
          <w:rtl w:val="0"/>
        </w:rPr>
        <w:t xml:space="preserve">. Advance online publication.</w:t>
      </w:r>
      <w:hyperlink r:id="rId32">
        <w:r w:rsidDel="00000000" w:rsidR="00000000" w:rsidRPr="00000000">
          <w:rPr>
            <w:rFonts w:ascii="Times New Roman" w:cs="Times New Roman" w:eastAsia="Times New Roman" w:hAnsi="Times New Roman"/>
            <w:sz w:val="24"/>
            <w:szCs w:val="24"/>
            <w:rtl w:val="0"/>
          </w:rPr>
          <w:t xml:space="preserve"> </w:t>
        </w:r>
      </w:hyperlink>
      <w:hyperlink r:id="rId33">
        <w:r w:rsidDel="00000000" w:rsidR="00000000" w:rsidRPr="00000000">
          <w:rPr>
            <w:rFonts w:ascii="Times New Roman" w:cs="Times New Roman" w:eastAsia="Times New Roman" w:hAnsi="Times New Roman"/>
            <w:color w:val="1155cc"/>
            <w:sz w:val="24"/>
            <w:szCs w:val="24"/>
            <w:u w:val="single"/>
            <w:rtl w:val="0"/>
          </w:rPr>
          <w:t xml:space="preserve">https://doi.org/10.1109/ACCESS.2020.2967218</w:t>
        </w:r>
      </w:hyperlink>
      <w:r w:rsidDel="00000000" w:rsidR="00000000" w:rsidRPr="00000000">
        <w:rPr>
          <w:rtl w:val="0"/>
        </w:rPr>
      </w:r>
    </w:p>
    <w:p w:rsidR="00000000" w:rsidDel="00000000" w:rsidP="00000000" w:rsidRDefault="00000000" w:rsidRPr="00000000" w14:paraId="00000047">
      <w:pPr>
        <w:spacing w:after="16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t xml:space="preserve">Eric Webb</w:t>
    </w:r>
  </w:p>
  <w:p w:rsidR="00000000" w:rsidDel="00000000" w:rsidP="00000000" w:rsidRDefault="00000000" w:rsidRPr="00000000" w14:paraId="0000004B">
    <w:pPr>
      <w:rPr/>
    </w:pPr>
    <w:r w:rsidDel="00000000" w:rsidR="00000000" w:rsidRPr="00000000">
      <w:rPr>
        <w:rtl w:val="0"/>
      </w:rPr>
      <w:t xml:space="preserve">N01927543</w:t>
    </w:r>
  </w:p>
  <w:p w:rsidR="00000000" w:rsidDel="00000000" w:rsidP="00000000" w:rsidRDefault="00000000" w:rsidRPr="00000000" w14:paraId="0000004C">
    <w:pPr>
      <w:rPr/>
    </w:pPr>
    <w:hyperlink r:id="rId1">
      <w:r w:rsidDel="00000000" w:rsidR="00000000" w:rsidRPr="00000000">
        <w:rPr>
          <w:color w:val="1155cc"/>
          <w:u w:val="single"/>
          <w:rtl w:val="0"/>
        </w:rPr>
        <w:t xml:space="preserve">ew774@mynsu.nova.edu</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Idea Concept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ICBC51069.2021.9461080" TargetMode="External"/><Relationship Id="rId22" Type="http://schemas.openxmlformats.org/officeDocument/2006/relationships/hyperlink" Target="https://doi.org/10.1145/3372297.3423364" TargetMode="External"/><Relationship Id="rId21" Type="http://schemas.openxmlformats.org/officeDocument/2006/relationships/hyperlink" Target="https://doi.org/10.1109/ICBC51069.2021.9461080" TargetMode="External"/><Relationship Id="rId24" Type="http://schemas.openxmlformats.org/officeDocument/2006/relationships/hyperlink" Target="https://doi.org/10.1109/Blockchain53845.2021.00073" TargetMode="External"/><Relationship Id="rId23" Type="http://schemas.openxmlformats.org/officeDocument/2006/relationships/hyperlink" Target="https://doi.org/10.1145/3372297.34233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ezproxylocal.library.nova.edu/10.1145/3477314.3507245" TargetMode="External"/><Relationship Id="rId26" Type="http://schemas.openxmlformats.org/officeDocument/2006/relationships/hyperlink" Target="https://doi.org/10.1145/2976749.2978399" TargetMode="External"/><Relationship Id="rId25" Type="http://schemas.openxmlformats.org/officeDocument/2006/relationships/hyperlink" Target="https://doi.org/10.1109/Blockchain53845.2021.00073" TargetMode="External"/><Relationship Id="rId28" Type="http://schemas.openxmlformats.org/officeDocument/2006/relationships/hyperlink" Target="https://doi.org/10.1145/1658357.1658358" TargetMode="External"/><Relationship Id="rId27" Type="http://schemas.openxmlformats.org/officeDocument/2006/relationships/hyperlink" Target="https://doi.org/10.1145/2976749.2978399" TargetMode="External"/><Relationship Id="rId5" Type="http://schemas.openxmlformats.org/officeDocument/2006/relationships/styles" Target="styles.xml"/><Relationship Id="rId6" Type="http://schemas.openxmlformats.org/officeDocument/2006/relationships/hyperlink" Target="https://doi.org/10.1109/COINS49042.2020.9191430" TargetMode="External"/><Relationship Id="rId29" Type="http://schemas.openxmlformats.org/officeDocument/2006/relationships/hyperlink" Target="https://doi.org/10.1145/1658357.1658358" TargetMode="External"/><Relationship Id="rId7" Type="http://schemas.openxmlformats.org/officeDocument/2006/relationships/hyperlink" Target="https://doi.org/10.1109/COINS49042.2020.9191430" TargetMode="External"/><Relationship Id="rId8" Type="http://schemas.openxmlformats.org/officeDocument/2006/relationships/hyperlink" Target="https://doi-org.ezproxylocal.library.nova.edu/10.1145/3477314.3507245" TargetMode="External"/><Relationship Id="rId31" Type="http://schemas.openxmlformats.org/officeDocument/2006/relationships/hyperlink" Target="https://doi-org.ezproxylocal.library.nova.edu/10.1145/3573895" TargetMode="External"/><Relationship Id="rId30" Type="http://schemas.openxmlformats.org/officeDocument/2006/relationships/hyperlink" Target="https://doi-org.ezproxylocal.library.nova.edu/10.1145/3573895" TargetMode="External"/><Relationship Id="rId11" Type="http://schemas.openxmlformats.org/officeDocument/2006/relationships/hyperlink" Target="https://doi.org/10.1145/3243734.3243812" TargetMode="External"/><Relationship Id="rId33" Type="http://schemas.openxmlformats.org/officeDocument/2006/relationships/hyperlink" Target="https://doi.org/10.1109/ACCESS.2020.2967218" TargetMode="External"/><Relationship Id="rId10" Type="http://schemas.openxmlformats.org/officeDocument/2006/relationships/hyperlink" Target="https://doi.org/10.1145/3243734.3243812" TargetMode="External"/><Relationship Id="rId32" Type="http://schemas.openxmlformats.org/officeDocument/2006/relationships/hyperlink" Target="https://doi.org/10.1109/ACCESS.2020.2967218" TargetMode="External"/><Relationship Id="rId13" Type="http://schemas.openxmlformats.org/officeDocument/2006/relationships/hyperlink" Target="https://doi.org/10.1145/3548606.3559379" TargetMode="External"/><Relationship Id="rId12" Type="http://schemas.openxmlformats.org/officeDocument/2006/relationships/hyperlink" Target="https://doi.org/10.1145/3548606.3559379" TargetMode="External"/><Relationship Id="rId34" Type="http://schemas.openxmlformats.org/officeDocument/2006/relationships/header" Target="header1.xml"/><Relationship Id="rId15" Type="http://schemas.openxmlformats.org/officeDocument/2006/relationships/hyperlink" Target="https://doi.org/10.1007/3-540-36563-X_26" TargetMode="External"/><Relationship Id="rId14" Type="http://schemas.openxmlformats.org/officeDocument/2006/relationships/hyperlink" Target="https://doi.org/10.1007/3-540-36563-X_26" TargetMode="External"/><Relationship Id="rId17" Type="http://schemas.openxmlformats.org/officeDocument/2006/relationships/hyperlink" Target="https://doi.org/10.1007/s00145-006-0347-3" TargetMode="External"/><Relationship Id="rId16" Type="http://schemas.openxmlformats.org/officeDocument/2006/relationships/hyperlink" Target="https://doi.org/10.1007/s00145-006-0347-3" TargetMode="External"/><Relationship Id="rId19" Type="http://schemas.openxmlformats.org/officeDocument/2006/relationships/hyperlink" Target="https://doi.org/10.1145/3372297.3417262" TargetMode="External"/><Relationship Id="rId18" Type="http://schemas.openxmlformats.org/officeDocument/2006/relationships/hyperlink" Target="https://doi.org/10.1145/3372297.341726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ew774@mynsu.nov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