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rPr>
          <w:rFonts w:ascii="Times New Roman" w:hAnsi="Times New Roman"/>
          <w:sz w:val="20"/>
          <w:szCs w:val="20"/>
        </w:rPr>
      </w:pPr>
      <w:r>
        <w:rPr>
          <w:rFonts w:cs="Times New Roman" w:ascii="Times New Roman" w:hAnsi="Times New Roman"/>
          <w:b/>
          <w:bCs/>
          <w:sz w:val="20"/>
          <w:szCs w:val="20"/>
          <w:u w:val="single"/>
        </w:rPr>
        <w:t>Fall 2023 ISEC 885: Idea Concept First Draft.</w:t>
      </w:r>
    </w:p>
    <w:p>
      <w:pPr>
        <w:pStyle w:val="Textbody1"/>
        <w:spacing w:lineRule="auto" w:line="480"/>
        <w:rPr>
          <w:rFonts w:ascii="Times New Roman" w:hAnsi="Times New Roman"/>
          <w:sz w:val="20"/>
          <w:szCs w:val="20"/>
        </w:rPr>
      </w:pPr>
      <w:commentRangeStart w:id="0"/>
      <w:r>
        <w:rPr>
          <w:rFonts w:ascii="Times New Roman" w:hAnsi="Times New Roman"/>
          <w:b/>
          <w:bCs/>
          <w:sz w:val="20"/>
          <w:szCs w:val="20"/>
        </w:rPr>
        <w:t>Introduction</w:t>
      </w:r>
      <w:r>
        <w:rPr>
          <w:rFonts w:ascii="Times New Roman" w:hAnsi="Times New Roman"/>
          <w:b/>
          <w:bCs/>
          <w:sz w:val="20"/>
          <w:szCs w:val="20"/>
        </w:rPr>
      </w:r>
      <w:commentRangeEnd w:id="0"/>
      <w:r>
        <w:commentReference w:id="0"/>
      </w:r>
      <w:r>
        <w:rPr>
          <w:rFonts w:ascii="Times New Roman" w:hAnsi="Times New Roman"/>
          <w:b/>
          <w:bCs/>
          <w:sz w:val="20"/>
          <w:szCs w:val="20"/>
        </w:rPr>
        <w:t>:</w:t>
      </w:r>
    </w:p>
    <w:p>
      <w:pPr>
        <w:pStyle w:val="Textbody1"/>
        <w:spacing w:lineRule="auto" w:line="480"/>
        <w:rPr/>
      </w:pPr>
      <w:r>
        <w:rPr>
          <w:rFonts w:ascii="Times New Roman" w:hAnsi="Times New Roman"/>
          <w:sz w:val="20"/>
          <w:szCs w:val="20"/>
        </w:rPr>
        <w:tab/>
        <w:t xml:space="preserve">The exploratory research for the Fall 2023 ISEC 885 course aims to to develop a problem direction for a doctoral research idea concept paper leading to an idea paper. The research will lead to the identification of a problem direction and work toward a problem identification leading to a potential goal of improving some aspect in the field of  asynchronous consensus through the protocol Asynchronous Byzantine Fault Tolerance (ABFT), yet to be determined.  ABFT was chosen because it claims to have recent advancements in the field of asynchronous consensus when comparing its throughput and latency to that of the HoneyBadgerBFT and two DUMBO protocol variations </w:t>
      </w:r>
      <w:r>
        <w:rPr>
          <w:rFonts w:ascii="Times New Roman" w:hAnsi="Times New Roman"/>
          <w:color w:val="000000"/>
          <w:sz w:val="20"/>
          <w:szCs w:val="20"/>
        </w:rPr>
        <w:t>(</w:t>
      </w:r>
      <w:r>
        <w:rPr>
          <w:rFonts w:eastAsia="Times New Roman" w:cs="Times New Roman" w:ascii="Times New Roman" w:hAnsi="Times New Roman"/>
          <w:color w:val="000000"/>
          <w:sz w:val="20"/>
          <w:szCs w:val="20"/>
        </w:rPr>
        <w:t>Knudsen et al., 2021</w:t>
      </w:r>
      <w:r>
        <w:rPr>
          <w:rFonts w:ascii="Times New Roman" w:hAnsi="Times New Roman"/>
          <w:color w:val="000000"/>
          <w:sz w:val="20"/>
          <w:szCs w:val="20"/>
        </w:rPr>
        <w:t>).</w:t>
      </w:r>
      <w:r>
        <w:rPr>
          <w:rFonts w:ascii="Times New Roman" w:hAnsi="Times New Roman"/>
          <w:sz w:val="20"/>
          <w:szCs w:val="20"/>
        </w:rPr>
        <w:t xml:space="preserve"> While ABFT offers strong guarantees of consensus and fault tolerance, the problem is that it performs poorly in the categories of </w:t>
      </w:r>
      <w:commentRangeStart w:id="1"/>
      <w:r>
        <w:rPr>
          <w:rFonts w:ascii="Times New Roman" w:hAnsi="Times New Roman"/>
          <w:sz w:val="20"/>
          <w:szCs w:val="20"/>
        </w:rPr>
        <w:t xml:space="preserve">simplicity, scalability, and performance </w:t>
      </w:r>
      <w:r>
        <w:rPr>
          <w:rFonts w:ascii="Times New Roman" w:hAnsi="Times New Roman"/>
          <w:sz w:val="20"/>
          <w:szCs w:val="20"/>
        </w:rPr>
      </w:r>
      <w:commentRangeEnd w:id="1"/>
      <w:r>
        <w:commentReference w:id="1"/>
      </w:r>
      <w:r>
        <w:rPr>
          <w:rFonts w:ascii="Times New Roman" w:hAnsi="Times New Roman"/>
          <w:sz w:val="20"/>
          <w:szCs w:val="20"/>
        </w:rPr>
        <w:t xml:space="preserve">compared to </w:t>
      </w:r>
      <w:commentRangeStart w:id="2"/>
      <w:r>
        <w:rPr>
          <w:rFonts w:ascii="Times New Roman" w:hAnsi="Times New Roman"/>
          <w:sz w:val="20"/>
          <w:szCs w:val="20"/>
        </w:rPr>
        <w:t>traditional synchronous consensus protocols</w:t>
      </w:r>
      <w:r>
        <w:rPr>
          <w:rFonts w:ascii="Times New Roman" w:hAnsi="Times New Roman"/>
          <w:sz w:val="20"/>
          <w:szCs w:val="20"/>
        </w:rPr>
      </w:r>
      <w:commentRangeEnd w:id="2"/>
      <w:r>
        <w:commentReference w:id="2"/>
      </w:r>
      <w:r>
        <w:rPr>
          <w:rFonts w:ascii="Times New Roman" w:hAnsi="Times New Roman"/>
          <w:sz w:val="20"/>
          <w:szCs w:val="20"/>
        </w:rPr>
        <w:t xml:space="preserve">. Previous </w:t>
      </w:r>
      <w:commentRangeStart w:id="3"/>
      <w:r>
        <w:rPr>
          <w:rFonts w:ascii="Times New Roman" w:hAnsi="Times New Roman"/>
          <w:sz w:val="20"/>
          <w:szCs w:val="20"/>
        </w:rPr>
        <w:t xml:space="preserve">literature has addressed the need for further exploration in the field of asynchronous consensus as being arguably the most appropriate solutions for building high-assurance and intrusion tolerant permissioned blockchain environments, as asynchronous protocols inherently perform more robustly against timing and denial-of-service (DoS) attacks. Especially over unprotected networks such as the internet </w:t>
      </w:r>
      <w:r>
        <w:rPr>
          <w:rFonts w:ascii="Times New Roman" w:hAnsi="Times New Roman"/>
          <w:color w:val="000000"/>
          <w:sz w:val="20"/>
          <w:szCs w:val="20"/>
        </w:rPr>
        <w:t>(</w:t>
      </w:r>
      <w:r>
        <w:rPr>
          <w:rFonts w:eastAsia="Times New Roman" w:cs="Times New Roman" w:ascii="Times New Roman" w:hAnsi="Times New Roman"/>
          <w:color w:val="000000"/>
          <w:sz w:val="20"/>
          <w:szCs w:val="20"/>
        </w:rPr>
        <w:t>Duan et al., 2018</w:t>
      </w:r>
      <w:r>
        <w:rPr>
          <w:rFonts w:ascii="Times New Roman" w:hAnsi="Times New Roman"/>
          <w:color w:val="000000"/>
          <w:sz w:val="20"/>
          <w:szCs w:val="20"/>
        </w:rPr>
        <w:t>)</w:t>
      </w:r>
      <w:r>
        <w:rPr>
          <w:rFonts w:ascii="Times New Roman" w:hAnsi="Times New Roman"/>
          <w:sz w:val="20"/>
          <w:szCs w:val="20"/>
        </w:rPr>
        <w:t>.</w:t>
      </w:r>
      <w:commentRangeEnd w:id="3"/>
      <w:r>
        <w:commentReference w:id="3"/>
      </w:r>
      <w:r>
        <w:rPr>
          <w:rFonts w:ascii="Times New Roman" w:hAnsi="Times New Roman"/>
          <w:sz w:val="20"/>
          <w:szCs w:val="20"/>
        </w:rPr>
      </w:r>
    </w:p>
    <w:p>
      <w:pPr>
        <w:pStyle w:val="Textbody1"/>
        <w:spacing w:lineRule="auto" w:line="480"/>
        <w:rPr>
          <w:rFonts w:ascii="Times New Roman" w:hAnsi="Times New Roman"/>
          <w:b/>
          <w:b/>
          <w:bCs/>
          <w:sz w:val="20"/>
          <w:szCs w:val="20"/>
        </w:rPr>
      </w:pPr>
      <w:r>
        <w:rPr>
          <w:rFonts w:ascii="Times New Roman" w:hAnsi="Times New Roman"/>
          <w:b/>
          <w:bCs/>
          <w:sz w:val="20"/>
          <w:szCs w:val="20"/>
        </w:rPr>
        <w:t>ENV</w:t>
      </w:r>
    </w:p>
    <w:p>
      <w:pPr>
        <w:pStyle w:val="Textbody1"/>
        <w:spacing w:lineRule="auto" w:line="480"/>
        <w:rPr>
          <w:rFonts w:ascii="Times New Roman" w:hAnsi="Times New Roman"/>
          <w:b/>
          <w:b/>
          <w:bCs/>
          <w:sz w:val="20"/>
          <w:szCs w:val="20"/>
        </w:rPr>
      </w:pPr>
      <w:r>
        <w:rPr>
          <w:rFonts w:ascii="Times New Roman" w:hAnsi="Times New Roman"/>
          <w:b/>
          <w:bCs/>
          <w:sz w:val="20"/>
          <w:szCs w:val="20"/>
        </w:rPr>
        <w:t>HBFT-Python_OG (No luck yet)</w:t>
      </w:r>
    </w:p>
    <w:p>
      <w:pPr>
        <w:pStyle w:val="Textbody1"/>
        <w:spacing w:lineRule="auto" w:line="480"/>
        <w:rPr>
          <w:rFonts w:ascii="Times New Roman" w:hAnsi="Times New Roman"/>
          <w:b/>
          <w:b/>
          <w:bCs/>
          <w:sz w:val="20"/>
          <w:szCs w:val="20"/>
        </w:rPr>
      </w:pPr>
      <w:r>
        <w:rPr>
          <w:rFonts w:ascii="Times New Roman" w:hAnsi="Times New Roman"/>
          <w:b/>
          <w:bCs/>
          <w:sz w:val="20"/>
          <w:szCs w:val="20"/>
        </w:rPr>
        <w:t>HBFT-Python_</w:t>
      </w:r>
      <w:r>
        <w:rPr>
          <w:rFonts w:eastAsia="Noto Serif CJK SC" w:cs="Lohit Devanagari" w:ascii="Times New Roman" w:hAnsi="Times New Roman"/>
          <w:b/>
          <w:bCs/>
          <w:color w:val="auto"/>
          <w:kern w:val="2"/>
          <w:sz w:val="20"/>
          <w:szCs w:val="20"/>
          <w:lang w:val="en-US" w:eastAsia="zh-CN" w:bidi="hi-IN"/>
        </w:rPr>
        <w:t>New</w:t>
      </w:r>
      <w:r>
        <w:rPr>
          <w:rFonts w:ascii="Times New Roman" w:hAnsi="Times New Roman"/>
          <w:b/>
          <w:bCs/>
          <w:sz w:val="20"/>
          <w:szCs w:val="20"/>
        </w:rPr>
        <w:t xml:space="preserve"> (No luck yet)</w:t>
      </w:r>
    </w:p>
    <w:p>
      <w:pPr>
        <w:pStyle w:val="Textbody1"/>
        <w:spacing w:lineRule="auto" w:line="480"/>
        <w:rPr>
          <w:rFonts w:ascii="Times New Roman" w:hAnsi="Times New Roman"/>
          <w:b/>
          <w:b/>
          <w:bCs/>
          <w:sz w:val="20"/>
          <w:szCs w:val="20"/>
        </w:rPr>
      </w:pPr>
      <w:r>
        <w:rPr>
          <w:rFonts w:ascii="Times New Roman" w:hAnsi="Times New Roman"/>
          <w:b/>
          <w:bCs/>
          <w:sz w:val="20"/>
          <w:szCs w:val="20"/>
        </w:rPr>
        <w:t>HBFT – RUST EC2 medium instances batch sizes of 64, x,x,x,x,x,x</w:t>
      </w:r>
    </w:p>
    <w:p>
      <w:pPr>
        <w:pStyle w:val="Textbody1"/>
        <w:spacing w:lineRule="auto" w:line="480"/>
        <w:rPr>
          <w:rFonts w:ascii="Times New Roman" w:hAnsi="Times New Roman"/>
          <w:b/>
          <w:b/>
          <w:bCs/>
          <w:sz w:val="20"/>
          <w:szCs w:val="20"/>
        </w:rPr>
      </w:pPr>
      <w:r>
        <w:rPr>
          <w:rFonts w:ascii="Times New Roman" w:hAnsi="Times New Roman"/>
          <w:b/>
          <w:bCs/>
          <w:sz w:val="20"/>
          <w:szCs w:val="20"/>
        </w:rPr>
        <w:t>ABFT – no luck yet.</w:t>
      </w:r>
    </w:p>
    <w:p>
      <w:pPr>
        <w:pStyle w:val="Textbody1"/>
        <w:spacing w:lineRule="auto" w:line="480"/>
        <w:rPr>
          <w:rFonts w:ascii="Times New Roman" w:hAnsi="Times New Roman"/>
          <w:b/>
          <w:b/>
          <w:bCs/>
          <w:sz w:val="20"/>
          <w:szCs w:val="20"/>
        </w:rPr>
      </w:pPr>
      <w:r>
        <w:rPr/>
      </w:r>
    </w:p>
    <w:p>
      <w:pPr>
        <w:pStyle w:val="Textbody1"/>
        <w:spacing w:lineRule="auto" w:line="480"/>
        <w:rPr>
          <w:rFonts w:ascii="Times New Roman" w:hAnsi="Times New Roman"/>
          <w:b/>
          <w:b/>
          <w:bCs/>
          <w:sz w:val="20"/>
          <w:szCs w:val="20"/>
        </w:rPr>
      </w:pPr>
      <w:r>
        <w:rPr>
          <w:rFonts w:ascii="Times New Roman" w:hAnsi="Times New Roman"/>
          <w:b/>
          <w:bCs/>
          <w:sz w:val="20"/>
          <w:szCs w:val="20"/>
        </w:rPr>
        <w:t>Problem:</w:t>
      </w:r>
    </w:p>
    <w:p>
      <w:pPr>
        <w:pStyle w:val="Textbody1"/>
        <w:spacing w:lineRule="auto" w:line="480"/>
        <w:rPr>
          <w:rFonts w:ascii="Times New Roman" w:hAnsi="Times New Roman"/>
          <w:sz w:val="20"/>
          <w:szCs w:val="20"/>
        </w:rPr>
      </w:pPr>
      <w:r>
        <w:rPr>
          <w:rFonts w:ascii="Times New Roman" w:hAnsi="Times New Roman"/>
          <w:sz w:val="20"/>
          <w:szCs w:val="20"/>
        </w:rPr>
        <w:tab/>
      </w:r>
      <w:commentRangeStart w:id="4"/>
      <w:r>
        <w:rPr>
          <w:rFonts w:ascii="Times New Roman" w:hAnsi="Times New Roman"/>
          <w:sz w:val="20"/>
          <w:szCs w:val="20"/>
        </w:rPr>
        <w:t>The following are problems defined in the ABFT literature.</w:t>
      </w:r>
      <w:commentRangeEnd w:id="4"/>
      <w:r>
        <w:commentReference w:id="4"/>
      </w:r>
      <w:r>
        <w:rPr>
          <w:rFonts w:ascii="Times New Roman" w:hAnsi="Times New Roman"/>
          <w:sz w:val="20"/>
          <w:szCs w:val="20"/>
        </w:rPr>
      </w:r>
    </w:p>
    <w:p>
      <w:pPr>
        <w:pStyle w:val="Textbody1"/>
        <w:spacing w:lineRule="auto" w:line="480" w:before="57" w:after="197"/>
        <w:rPr>
          <w:rFonts w:ascii="Times New Roman" w:hAnsi="Times New Roman"/>
          <w:sz w:val="20"/>
          <w:szCs w:val="20"/>
        </w:rPr>
      </w:pPr>
      <w:r>
        <w:rPr>
          <w:rFonts w:ascii="Times New Roman" w:hAnsi="Times New Roman"/>
          <w:i/>
          <w:iCs/>
          <w:sz w:val="20"/>
          <w:szCs w:val="20"/>
        </w:rPr>
        <w:t xml:space="preserve">Threshold </w:t>
      </w:r>
      <w:commentRangeStart w:id="5"/>
      <w:r>
        <w:rPr>
          <w:rFonts w:ascii="Times New Roman" w:hAnsi="Times New Roman"/>
          <w:i/>
          <w:iCs/>
          <w:sz w:val="20"/>
          <w:szCs w:val="20"/>
        </w:rPr>
        <w:t>ECDSA</w:t>
      </w:r>
      <w:r>
        <w:rPr>
          <w:rFonts w:ascii="Times New Roman" w:hAnsi="Times New Roman"/>
          <w:i/>
          <w:iCs/>
          <w:sz w:val="20"/>
          <w:szCs w:val="20"/>
        </w:rPr>
      </w:r>
      <w:commentRangeEnd w:id="5"/>
      <w:r>
        <w:commentReference w:id="5"/>
      </w:r>
      <w:r>
        <w:rPr>
          <w:rFonts w:ascii="Times New Roman" w:hAnsi="Times New Roman"/>
          <w:i/>
          <w:iCs/>
          <w:sz w:val="20"/>
          <w:szCs w:val="20"/>
        </w:rPr>
        <w:t xml:space="preserve"> Scheme Problem</w:t>
      </w:r>
      <w:r>
        <w:rPr>
          <w:rFonts w:ascii="Times New Roman" w:hAnsi="Times New Roman"/>
          <w:sz w:val="20"/>
          <w:szCs w:val="20"/>
        </w:rPr>
        <w:t>: In (</w:t>
      </w:r>
      <w:r>
        <w:rPr>
          <w:rFonts w:eastAsia="Times New Roman" w:cs="Times New Roman" w:ascii="Times New Roman" w:hAnsi="Times New Roman"/>
          <w:color w:val="000000"/>
          <w:sz w:val="20"/>
          <w:szCs w:val="20"/>
        </w:rPr>
        <w:t>Knudsen et al., 2021</w:t>
      </w:r>
      <w:r>
        <w:rPr>
          <w:rFonts w:ascii="Times New Roman" w:hAnsi="Times New Roman"/>
          <w:sz w:val="20"/>
          <w:szCs w:val="20"/>
        </w:rPr>
        <w:t xml:space="preserve">, "Limitation of ABFT," p. 7) it is stated that ABFT does not fully implement the threshold ECDSA scheme and relies on a trusted dealer for precomputing signing material. A problem to address is the need to develop a more secure and efficient method of implementing the full threshold ECDSA scheme within ABFT with out a trusted dealer. </w:t>
      </w:r>
      <w:commentRangeStart w:id="6"/>
      <w:r>
        <w:rPr>
          <w:rFonts w:ascii="Times New Roman" w:hAnsi="Times New Roman"/>
          <w:sz w:val="20"/>
          <w:szCs w:val="20"/>
        </w:rPr>
        <w:t>There is a need to investigate the performance trade-offs between using threshold ECDSA signatures and the cost of running the precomputing protocol</w:t>
      </w:r>
      <w:commentRangeStart w:id="7"/>
      <w:r>
        <w:rPr>
          <w:rFonts w:ascii="Times New Roman" w:hAnsi="Times New Roman"/>
          <w:sz w:val="20"/>
          <w:szCs w:val="20"/>
        </w:rPr>
      </w:r>
      <w:commentRangeEnd w:id="6"/>
      <w:r>
        <w:commentReference w:id="6"/>
      </w:r>
      <w:r>
        <w:rPr>
          <w:rFonts w:ascii="Times New Roman" w:hAnsi="Times New Roman"/>
          <w:sz w:val="20"/>
          <w:szCs w:val="20"/>
        </w:rPr>
        <w:t xml:space="preserve">. Further research is needed to quantify the performance benefits of threshold ECDSA signatures versus previous threshold BLS signatures in comparison for </w:t>
      </w:r>
      <w:commentRangeStart w:id="8"/>
      <w:r>
        <w:rPr>
          <w:rFonts w:ascii="Times New Roman" w:hAnsi="Times New Roman"/>
          <w:sz w:val="20"/>
          <w:szCs w:val="20"/>
        </w:rPr>
      </w:r>
      <w:commentRangeEnd w:id="7"/>
      <w:r>
        <w:commentReference w:id="7"/>
      </w:r>
      <w:r>
        <w:rPr>
          <w:rFonts w:ascii="Times New Roman" w:hAnsi="Times New Roman"/>
          <w:sz w:val="20"/>
          <w:szCs w:val="20"/>
        </w:rPr>
        <w:t>efficiency</w:t>
      </w:r>
      <w:r>
        <w:rPr>
          <w:rFonts w:ascii="Times New Roman" w:hAnsi="Times New Roman"/>
          <w:sz w:val="20"/>
          <w:szCs w:val="20"/>
        </w:rPr>
      </w:r>
      <w:commentRangeEnd w:id="8"/>
      <w:r>
        <w:commentReference w:id="8"/>
      </w:r>
      <w:r>
        <w:rPr>
          <w:rFonts w:ascii="Times New Roman" w:hAnsi="Times New Roman"/>
          <w:sz w:val="20"/>
          <w:szCs w:val="20"/>
        </w:rPr>
        <w:t xml:space="preserve">. </w:t>
      </w:r>
      <w:commentRangeStart w:id="9"/>
      <w:r>
        <w:rPr>
          <w:rFonts w:ascii="Times New Roman" w:hAnsi="Times New Roman"/>
          <w:sz w:val="20"/>
          <w:szCs w:val="20"/>
        </w:rPr>
        <w:t>ABFT mentions the need for additional computational resources to maintain precomputed signing material for each round. Research is needed to focus on reducing the computational overhead of this process and exploring methods to delegate precomputing to other machines efficiently.</w:t>
      </w:r>
      <w:commentRangeEnd w:id="9"/>
      <w:r>
        <w:commentReference w:id="9"/>
      </w:r>
      <w:r>
        <w:rPr>
          <w:rFonts w:ascii="Times New Roman" w:hAnsi="Times New Roman"/>
          <w:sz w:val="20"/>
          <w:szCs w:val="20"/>
        </w:rPr>
      </w:r>
    </w:p>
    <w:p>
      <w:pPr>
        <w:pStyle w:val="Textbody1"/>
        <w:spacing w:lineRule="auto" w:line="480" w:before="57" w:after="197"/>
        <w:rPr>
          <w:rFonts w:ascii="Times New Roman" w:hAnsi="Times New Roman"/>
          <w:sz w:val="20"/>
          <w:szCs w:val="20"/>
        </w:rPr>
      </w:pPr>
      <w:commentRangeStart w:id="10"/>
      <w:r>
        <w:rPr>
          <w:rFonts w:ascii="Times New Roman" w:hAnsi="Times New Roman"/>
          <w:i/>
          <w:iCs/>
          <w:sz w:val="20"/>
          <w:szCs w:val="20"/>
        </w:rPr>
        <w:t>Experimental Setup Problem</w:t>
      </w:r>
      <w:r>
        <w:rPr>
          <w:rFonts w:ascii="Times New Roman" w:hAnsi="Times New Roman"/>
          <w:sz w:val="20"/>
          <w:szCs w:val="20"/>
        </w:rPr>
        <w:t>: In (</w:t>
      </w:r>
      <w:r>
        <w:rPr>
          <w:rFonts w:eastAsia="Times New Roman" w:cs="Times New Roman" w:ascii="Times New Roman" w:hAnsi="Times New Roman"/>
          <w:color w:val="000000"/>
          <w:sz w:val="20"/>
          <w:szCs w:val="20"/>
        </w:rPr>
        <w:t>Knudsen et al., 2021</w:t>
      </w:r>
      <w:r>
        <w:rPr>
          <w:rFonts w:ascii="Times New Roman" w:hAnsi="Times New Roman"/>
          <w:sz w:val="20"/>
          <w:szCs w:val="20"/>
        </w:rPr>
        <w:t>, "Threats to Validity," p. 7) it is stated that the experimental setup is based on previous related work, which might have limitations in terms of external validity. Research is needed to explore different experimental setups and network environments to validate the protocol's performance under various conditions and deployments.</w:t>
      </w:r>
      <w:commentRangeEnd w:id="10"/>
      <w:r>
        <w:commentReference w:id="10"/>
      </w:r>
      <w:r>
        <w:rPr>
          <w:rFonts w:ascii="Times New Roman" w:hAnsi="Times New Roman"/>
          <w:sz w:val="20"/>
          <w:szCs w:val="20"/>
        </w:rPr>
      </w:r>
    </w:p>
    <w:p>
      <w:pPr>
        <w:pStyle w:val="Textbody1"/>
        <w:spacing w:lineRule="auto" w:line="480" w:before="57" w:after="197"/>
        <w:rPr>
          <w:rFonts w:ascii="Times New Roman" w:hAnsi="Times New Roman"/>
          <w:sz w:val="20"/>
          <w:szCs w:val="20"/>
        </w:rPr>
      </w:pPr>
      <w:commentRangeStart w:id="11"/>
      <w:r>
        <w:rPr>
          <w:rFonts w:ascii="Times New Roman" w:hAnsi="Times New Roman"/>
          <w:i/>
          <w:iCs/>
          <w:sz w:val="20"/>
          <w:szCs w:val="20"/>
        </w:rPr>
        <w:t>Scalability Problem</w:t>
      </w:r>
      <w:r>
        <w:rPr>
          <w:rFonts w:ascii="Times New Roman" w:hAnsi="Times New Roman"/>
          <w:sz w:val="20"/>
          <w:szCs w:val="20"/>
        </w:rPr>
        <w:t>: In (</w:t>
      </w:r>
      <w:r>
        <w:rPr>
          <w:rFonts w:eastAsia="Times New Roman" w:cs="Times New Roman" w:ascii="Times New Roman" w:hAnsi="Times New Roman"/>
          <w:color w:val="000000"/>
          <w:sz w:val="20"/>
          <w:szCs w:val="20"/>
        </w:rPr>
        <w:t>Knudsen et al., 2021</w:t>
      </w:r>
      <w:r>
        <w:rPr>
          <w:rFonts w:ascii="Times New Roman" w:hAnsi="Times New Roman"/>
          <w:sz w:val="20"/>
          <w:szCs w:val="20"/>
        </w:rPr>
        <w:t>, "Results of RQ1," p. 6) it is highlighted that as the number of nodes in the network increases, the communication overhead grows, which can lead to network congestion with less throughput and increased latency. The scalability problem with ABFT make it less practical for very large networks or networks with a high churn rate. There is a need to develop asynchronous consensus in such a way that ABFT can scale practically.</w:t>
      </w:r>
      <w:commentRangeEnd w:id="11"/>
      <w:r>
        <w:commentReference w:id="11"/>
      </w:r>
      <w:r>
        <w:rPr>
          <w:rFonts w:ascii="Times New Roman" w:hAnsi="Times New Roman"/>
          <w:sz w:val="20"/>
          <w:szCs w:val="20"/>
        </w:rPr>
      </w:r>
    </w:p>
    <w:p>
      <w:pPr>
        <w:pStyle w:val="Textbody1"/>
        <w:spacing w:lineRule="auto" w:line="480" w:before="57" w:after="197"/>
        <w:rPr>
          <w:rFonts w:ascii="Times New Roman" w:hAnsi="Times New Roman"/>
          <w:sz w:val="20"/>
          <w:szCs w:val="20"/>
        </w:rPr>
      </w:pPr>
      <w:commentRangeStart w:id="12"/>
      <w:r>
        <w:rPr>
          <w:rFonts w:ascii="Times New Roman" w:hAnsi="Times New Roman"/>
          <w:i/>
          <w:iCs/>
          <w:sz w:val="20"/>
          <w:szCs w:val="20"/>
        </w:rPr>
        <w:t>Handling Network Degradation Problem</w:t>
      </w:r>
      <w:r>
        <w:rPr>
          <w:rFonts w:ascii="Times New Roman" w:hAnsi="Times New Roman"/>
          <w:sz w:val="20"/>
          <w:szCs w:val="20"/>
        </w:rPr>
        <w:t>: In (</w:t>
      </w:r>
      <w:r>
        <w:rPr>
          <w:rFonts w:eastAsia="Times New Roman" w:cs="Times New Roman" w:ascii="Times New Roman" w:hAnsi="Times New Roman"/>
          <w:color w:val="000000"/>
          <w:sz w:val="20"/>
          <w:szCs w:val="20"/>
        </w:rPr>
        <w:t>Knudsen et al., 2021</w:t>
      </w:r>
      <w:r>
        <w:rPr>
          <w:rFonts w:ascii="Times New Roman" w:hAnsi="Times New Roman"/>
          <w:sz w:val="20"/>
          <w:szCs w:val="20"/>
        </w:rPr>
        <w:t>, "Results of RQ2," p. 7) it states that ABFT performs well when the number of affected nodes is less than the fault tolerance but has a problem of degrading as the number of affected nodes becomes greater than the fault tolerance, there is need for improving the handling of network degradation growing larger than the fault tolerance. There is a need to explore adaptive strategies to mitigate the harsh performance degradation observed under such conditions.</w:t>
      </w:r>
      <w:commentRangeEnd w:id="12"/>
      <w:r>
        <w:commentReference w:id="12"/>
      </w:r>
      <w:r>
        <w:rPr>
          <w:rFonts w:ascii="Times New Roman" w:hAnsi="Times New Roman"/>
          <w:sz w:val="20"/>
          <w:szCs w:val="20"/>
        </w:rPr>
      </w:r>
    </w:p>
    <w:p>
      <w:pPr>
        <w:pStyle w:val="Textbody1"/>
        <w:spacing w:lineRule="auto" w:line="480"/>
        <w:rPr>
          <w:rFonts w:ascii="Times New Roman" w:hAnsi="Times New Roman"/>
          <w:b/>
          <w:b/>
          <w:bCs/>
          <w:sz w:val="20"/>
          <w:szCs w:val="20"/>
        </w:rPr>
      </w:pPr>
      <w:r>
        <w:rPr>
          <w:rFonts w:ascii="Times New Roman" w:hAnsi="Times New Roman"/>
          <w:b/>
          <w:bCs/>
          <w:sz w:val="20"/>
          <w:szCs w:val="20"/>
        </w:rPr>
        <w:t>Goal:</w:t>
      </w:r>
    </w:p>
    <w:p>
      <w:pPr>
        <w:pStyle w:val="Textbody1"/>
        <w:spacing w:lineRule="auto" w:line="480"/>
        <w:rPr>
          <w:rFonts w:ascii="Times New Roman" w:hAnsi="Times New Roman"/>
          <w:sz w:val="20"/>
          <w:szCs w:val="20"/>
        </w:rPr>
      </w:pPr>
      <w:r>
        <w:rPr>
          <w:rFonts w:ascii="Times New Roman" w:hAnsi="Times New Roman"/>
          <w:sz w:val="20"/>
          <w:szCs w:val="20"/>
        </w:rPr>
        <w:tab/>
        <w:t>The goal of the exploratory research, conducted as part of the Fall 2023 ISEC 885 course, is to establish a problem direction for a doctoral research idea concept paper, which will lead to research idea paper. The goal is centered around the improvement of the field of asynchronous byzantine fault tolerance through the ABFT protocol. The final outcome will be a concrete problem, need, and goal.</w:t>
      </w:r>
    </w:p>
    <w:p>
      <w:pPr>
        <w:pStyle w:val="Textbody1"/>
        <w:spacing w:lineRule="auto" w:line="480"/>
        <w:rPr>
          <w:rFonts w:ascii="Times New Roman" w:hAnsi="Times New Roman"/>
          <w:sz w:val="20"/>
          <w:szCs w:val="20"/>
        </w:rPr>
      </w:pPr>
      <w:r>
        <w:rPr>
          <w:rFonts w:ascii="Times New Roman" w:hAnsi="Times New Roman"/>
          <w:sz w:val="20"/>
          <w:szCs w:val="20"/>
        </w:rPr>
      </w:r>
    </w:p>
    <w:p>
      <w:pPr>
        <w:pStyle w:val="Textbody1"/>
        <w:spacing w:lineRule="auto" w:line="480"/>
        <w:rPr>
          <w:rFonts w:ascii="Times New Roman" w:hAnsi="Times New Roman"/>
          <w:sz w:val="20"/>
          <w:szCs w:val="20"/>
        </w:rPr>
      </w:pPr>
      <w:r>
        <w:rPr>
          <w:rFonts w:ascii="Times New Roman" w:hAnsi="Times New Roman"/>
          <w:sz w:val="20"/>
          <w:szCs w:val="20"/>
        </w:rPr>
      </w:r>
    </w:p>
    <w:p>
      <w:pPr>
        <w:pStyle w:val="Textbody1"/>
        <w:spacing w:lineRule="auto" w:line="480"/>
        <w:rPr>
          <w:rFonts w:ascii="Times New Roman" w:hAnsi="Times New Roman"/>
          <w:sz w:val="20"/>
          <w:szCs w:val="20"/>
        </w:rPr>
      </w:pPr>
      <w:r>
        <w:rPr>
          <w:rFonts w:ascii="Times New Roman" w:hAnsi="Times New Roman"/>
          <w:sz w:val="20"/>
          <w:szCs w:val="20"/>
        </w:rPr>
      </w:r>
    </w:p>
    <w:p>
      <w:pPr>
        <w:pStyle w:val="Textbody1"/>
        <w:spacing w:lineRule="auto" w:line="480"/>
        <w:rPr>
          <w:rFonts w:ascii="Times New Roman" w:hAnsi="Times New Roman"/>
          <w:sz w:val="20"/>
          <w:szCs w:val="20"/>
        </w:rPr>
      </w:pPr>
      <w:r>
        <w:rPr>
          <w:rFonts w:ascii="Times New Roman" w:hAnsi="Times New Roman"/>
          <w:sz w:val="20"/>
          <w:szCs w:val="20"/>
        </w:rPr>
      </w:r>
    </w:p>
    <w:p>
      <w:pPr>
        <w:pStyle w:val="Textbody1"/>
        <w:spacing w:lineRule="auto" w:line="480"/>
        <w:rPr>
          <w:rFonts w:ascii="Times New Roman" w:hAnsi="Times New Roman"/>
          <w:sz w:val="20"/>
          <w:szCs w:val="20"/>
        </w:rPr>
      </w:pPr>
      <w:r>
        <w:rPr>
          <w:rFonts w:ascii="Times New Roman" w:hAnsi="Times New Roman"/>
          <w:sz w:val="20"/>
          <w:szCs w:val="20"/>
        </w:rPr>
      </w:r>
    </w:p>
    <w:p>
      <w:pPr>
        <w:pStyle w:val="Heading2"/>
        <w:spacing w:lineRule="auto" w:line="480"/>
        <w:jc w:val="center"/>
        <w:rPr>
          <w:rFonts w:ascii="Times New Roman" w:hAnsi="Times New Roman" w:eastAsia="Times New Roman" w:cs="Times New Roman"/>
          <w:b/>
          <w:b/>
          <w:bCs/>
          <w:color w:val="000000"/>
          <w:sz w:val="20"/>
          <w:szCs w:val="20"/>
        </w:rPr>
      </w:pPr>
      <w:r>
        <w:rPr>
          <w:rFonts w:eastAsia="Times New Roman" w:cs="Times New Roman" w:ascii="Times New Roman" w:hAnsi="Times New Roman"/>
          <w:b/>
          <w:bCs/>
          <w:color w:val="000000"/>
          <w:sz w:val="20"/>
          <w:szCs w:val="20"/>
        </w:rPr>
        <w:t>References</w:t>
      </w:r>
    </w:p>
    <w:p>
      <w:pPr>
        <w:pStyle w:val="Standard"/>
        <w:spacing w:lineRule="auto" w:line="480"/>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r>
    </w:p>
    <w:p>
      <w:pPr>
        <w:pStyle w:val="Standard"/>
        <w:spacing w:lineRule="auto" w:line="480"/>
        <w:ind w:left="360" w:hanging="360"/>
        <w:rPr/>
      </w:pPr>
      <w:r>
        <w:rPr>
          <w:rFonts w:eastAsia="Times New Roman" w:cs="Times New Roman" w:ascii="Times New Roman" w:hAnsi="Times New Roman"/>
          <w:color w:val="333333"/>
          <w:sz w:val="20"/>
          <w:szCs w:val="20"/>
        </w:rPr>
        <w:t xml:space="preserve">Duan, S., Reiter, M., &amp; Zhang, H. (2018). BEAT: Asynchronous BFT Made Practical. </w:t>
      </w:r>
      <w:r>
        <w:rPr>
          <w:rFonts w:eastAsia="Times New Roman" w:cs="Times New Roman" w:ascii="Times New Roman" w:hAnsi="Times New Roman"/>
          <w:i/>
          <w:iCs/>
          <w:color w:val="333333"/>
          <w:sz w:val="20"/>
          <w:szCs w:val="20"/>
        </w:rPr>
        <w:t xml:space="preserve">In ACM SIGSAC Conference on Computer and Communications Security, </w:t>
      </w:r>
      <w:r>
        <w:rPr>
          <w:rFonts w:eastAsia="Times New Roman" w:cs="Times New Roman" w:ascii="Times New Roman" w:hAnsi="Times New Roman"/>
          <w:color w:val="333333"/>
          <w:sz w:val="20"/>
          <w:szCs w:val="20"/>
        </w:rPr>
        <w:t>pp. 2028–2041.</w:t>
      </w:r>
      <w:r>
        <w:rPr>
          <w:rFonts w:cs="Times New Roman" w:ascii="Times New Roman" w:hAnsi="Times New Roman"/>
          <w:sz w:val="20"/>
          <w:szCs w:val="20"/>
        </w:rPr>
        <w:t xml:space="preserve"> </w:t>
      </w:r>
      <w:hyperlink r:id="rId2">
        <w:r>
          <w:rPr>
            <w:rFonts w:eastAsia="Times New Roman" w:cs="Times New Roman" w:ascii="Times New Roman" w:hAnsi="Times New Roman"/>
            <w:sz w:val="20"/>
            <w:szCs w:val="20"/>
          </w:rPr>
          <w:t>https://doi.org/10.1145/3243734.3243812</w:t>
        </w:r>
      </w:hyperlink>
    </w:p>
    <w:p>
      <w:pPr>
        <w:pStyle w:val="Standard"/>
        <w:spacing w:lineRule="auto" w:line="480"/>
        <w:ind w:left="360" w:hanging="360"/>
        <w:rPr>
          <w:rFonts w:ascii="Times New Roman" w:hAnsi="Times New Roman" w:cs="Times New Roman"/>
          <w:sz w:val="20"/>
          <w:szCs w:val="20"/>
        </w:rPr>
      </w:pPr>
      <w:r>
        <w:rPr>
          <w:rFonts w:cs="Times New Roman" w:ascii="Times New Roman" w:hAnsi="Times New Roman"/>
          <w:sz w:val="20"/>
          <w:szCs w:val="20"/>
        </w:rPr>
      </w:r>
    </w:p>
    <w:p>
      <w:pPr>
        <w:pStyle w:val="Standard"/>
        <w:spacing w:lineRule="auto" w:line="480"/>
        <w:ind w:left="360" w:hanging="360"/>
        <w:rPr/>
      </w:pPr>
      <w:r>
        <w:rPr>
          <w:rFonts w:cs="Times New Roman" w:ascii="Times New Roman" w:hAnsi="Times New Roman"/>
          <w:sz w:val="20"/>
          <w:szCs w:val="20"/>
        </w:rPr>
        <w:t xml:space="preserve">Knudsen, H., Li, J., Notland, J., Haro, P., &amp; Ræder, T. (2021). High-Performance Asynchronous Byzantine Fault Tolerance Consensus Protocol. </w:t>
      </w:r>
      <w:r>
        <w:rPr>
          <w:rFonts w:cs="Times New Roman" w:ascii="Times New Roman" w:hAnsi="Times New Roman"/>
          <w:i/>
          <w:iCs/>
          <w:sz w:val="20"/>
          <w:szCs w:val="20"/>
        </w:rPr>
        <w:t>IEEE International Conference on Blockchain</w:t>
      </w:r>
      <w:r>
        <w:rPr>
          <w:rFonts w:cs="Times New Roman" w:ascii="Times New Roman" w:hAnsi="Times New Roman"/>
          <w:sz w:val="20"/>
          <w:szCs w:val="20"/>
        </w:rPr>
        <w:t xml:space="preserve">, pp. 476-483. </w:t>
      </w:r>
      <w:hyperlink r:id="rId3">
        <w:r>
          <w:rPr>
            <w:rFonts w:cs="Times New Roman" w:ascii="Times New Roman" w:hAnsi="Times New Roman"/>
            <w:sz w:val="20"/>
            <w:szCs w:val="20"/>
          </w:rPr>
          <w:t>https://doi.org/10.1109/Blockchain53845.2021.00073</w:t>
        </w:r>
      </w:hyperlink>
    </w:p>
    <w:p>
      <w:pPr>
        <w:pStyle w:val="Standard"/>
        <w:spacing w:lineRule="auto" w:line="480"/>
        <w:ind w:left="360" w:hanging="360"/>
        <w:rPr>
          <w:rFonts w:ascii="Times New Roman" w:hAnsi="Times New Roman" w:cs="Times New Roman"/>
          <w:sz w:val="20"/>
          <w:szCs w:val="20"/>
        </w:rPr>
      </w:pPr>
      <w:r>
        <w:rPr>
          <w:rFonts w:cs="Times New Roman" w:ascii="Times New Roman" w:hAnsi="Times New Roman"/>
          <w:sz w:val="20"/>
          <w:szCs w:val="20"/>
        </w:rPr>
      </w:r>
    </w:p>
    <w:p>
      <w:pPr>
        <w:pStyle w:val="Standard"/>
        <w:spacing w:lineRule="auto" w:line="480"/>
        <w:ind w:left="360" w:hanging="360"/>
        <w:rPr/>
      </w:pPr>
      <w:r>
        <w:rPr>
          <w:rFonts w:cs="Times New Roman" w:ascii="Times New Roman" w:hAnsi="Times New Roman"/>
          <w:sz w:val="20"/>
          <w:szCs w:val="20"/>
        </w:rPr>
        <w:t xml:space="preserve">Miller, A., Xia, Y., Croman, K., Shi, E., &amp; Song, D. (2016). The Honey Badger of BFT Protocols. </w:t>
      </w:r>
      <w:r>
        <w:rPr>
          <w:rFonts w:cs="Times New Roman" w:ascii="Times New Roman" w:hAnsi="Times New Roman"/>
          <w:i/>
          <w:iCs/>
          <w:sz w:val="20"/>
          <w:szCs w:val="20"/>
        </w:rPr>
        <w:t>Proceedings of the 2016 ACM SIGSAC Conference on Computer and Communications Security</w:t>
      </w:r>
      <w:r>
        <w:rPr>
          <w:rFonts w:cs="Times New Roman" w:ascii="Times New Roman" w:hAnsi="Times New Roman"/>
          <w:sz w:val="20"/>
          <w:szCs w:val="20"/>
        </w:rPr>
        <w:t xml:space="preserve">, pp. 31–42. </w:t>
      </w:r>
      <w:hyperlink r:id="rId4">
        <w:r>
          <w:rPr>
            <w:rFonts w:cs="Times New Roman" w:ascii="Times New Roman" w:hAnsi="Times New Roman"/>
            <w:sz w:val="20"/>
            <w:szCs w:val="20"/>
          </w:rPr>
          <w:t>https://doi.org/10.1145/2976749.2978399</w:t>
        </w:r>
      </w:hyperlink>
    </w:p>
    <w:sectPr>
      <w:headerReference w:type="default" r:id="rId5"/>
      <w:type w:val="nextPage"/>
      <w:pgSz w:w="12240" w:h="15840"/>
      <w:pgMar w:left="1134" w:right="1134" w:header="72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omment" w:date="2023-10-04T14:32:00Z" w:initials="MOU">
    <w:p>
      <w:r>
        <w:rPr>
          <w:rFonts w:eastAsia="DejaVu Sans" w:cs="DejaVu Sans"/>
          <w:kern w:val="0"/>
          <w:lang w:val="en-US" w:eastAsia="en-US" w:bidi="en-US"/>
        </w:rPr>
        <w:t>See comments below.</w:t>
      </w:r>
    </w:p>
    <w:p>
      <w:r>
        <w:rPr>
          <w:rFonts w:eastAsia="DejaVu Sans" w:cs="DejaVu Sans"/>
          <w:kern w:val="0"/>
          <w:lang w:val="en-US" w:eastAsia="en-US" w:bidi="en-US"/>
        </w:rPr>
      </w:r>
    </w:p>
    <w:p>
      <w:r>
        <w:rPr>
          <w:rFonts w:eastAsia="DejaVu Sans" w:cs="DejaVu Sans"/>
          <w:kern w:val="0"/>
          <w:lang w:val="en-US" w:eastAsia="en-US" w:bidi="en-US"/>
        </w:rPr>
        <w:t xml:space="preserve">One of the most important aspects to consider is the environment and ability to build representative models and simulation to demonstrate to validate old methods and results and new methods.  If it is improving on the evaluation methodology and experimental setup, there must be both the ability to recreate the previous algorithms to be evaluated under the new methods and thus the ability to show it is of greater value to assessment and may lead to insight on improvements in future studies. </w:t>
      </w:r>
    </w:p>
    <w:p>
      <w:r>
        <w:rPr>
          <w:rFonts w:eastAsia="DejaVu Sans" w:cs="DejaVu Sans"/>
          <w:kern w:val="0"/>
          <w:lang w:val="en-US" w:eastAsia="en-US" w:bidi="en-US"/>
        </w:rPr>
      </w:r>
    </w:p>
    <w:p>
      <w:r>
        <w:rPr>
          <w:rFonts w:eastAsia="DejaVu Sans" w:cs="DejaVu Sans"/>
          <w:kern w:val="0"/>
          <w:lang w:val="en-US" w:eastAsia="en-US" w:bidi="en-US"/>
        </w:rPr>
        <w:t xml:space="preserve">The first two areas in your Problem section have potential;  provide to me an explanation of your proposed prototype environment to support any improvements to past setups, algorithms, and measurements to demonstrate results. </w:t>
      </w:r>
    </w:p>
  </w:comment>
  <w:comment w:id="1" w:author="Comment" w:date="2023-10-04T13:57:00Z" w:initials="MOU">
    <w:p>
      <w:r>
        <w:rPr>
          <w:rFonts w:eastAsia="DejaVu Sans" w:cs="DejaVu Sans"/>
          <w:kern w:val="0"/>
          <w:lang w:val="en-US" w:eastAsia="en-US" w:bidi="en-US"/>
        </w:rPr>
        <w:t>I realize this is still in its infancy, however these terms still require context and definition to provide focus on the boundary conditions for current levels and thus future improvement possibilities.</w:t>
      </w:r>
    </w:p>
  </w:comment>
  <w:comment w:id="2" w:author="Comment" w:date="2023-10-04T13:59:00Z" w:initials="MOU">
    <w:p>
      <w:r>
        <w:rPr>
          <w:rFonts w:eastAsia="DejaVu Sans" w:cs="DejaVu Sans"/>
          <w:kern w:val="0"/>
          <w:lang w:val="en-US" w:eastAsia="en-US" w:bidi="en-US"/>
        </w:rPr>
        <w:t>Example baseline systems and numbers.</w:t>
      </w:r>
    </w:p>
  </w:comment>
  <w:comment w:id="3" w:author="Comment" w:date="2023-10-04T14:00:00Z" w:initials="MOU">
    <w:p>
      <w:r>
        <w:rPr>
          <w:rFonts w:eastAsia="DejaVu Sans" w:cs="DejaVu Sans"/>
          <w:kern w:val="0"/>
          <w:lang w:val="en-US" w:eastAsia="en-US" w:bidi="en-US"/>
        </w:rPr>
        <w:t>Again, even in summary you should provide more context and detail to shape your document.</w:t>
      </w:r>
    </w:p>
  </w:comment>
  <w:comment w:id="4" w:author="Comment" w:date="2023-10-04T14:01:00Z" w:initials="MOU">
    <w:p>
      <w:r>
        <w:rPr>
          <w:rFonts w:eastAsia="DejaVu Sans" w:cs="DejaVu Sans"/>
          <w:kern w:val="0"/>
          <w:lang w:val="en-US" w:eastAsia="en-US" w:bidi="en-US"/>
        </w:rPr>
        <w:t>Give more of an overview of what this section will accomplish.</w:t>
      </w:r>
    </w:p>
  </w:comment>
  <w:comment w:id="5" w:author="Comment" w:date="2023-10-04T14:01:00Z" w:initials="MOU">
    <w:p>
      <w:r>
        <w:rPr>
          <w:rFonts w:eastAsia="DejaVu Sans" w:cs="DejaVu Sans"/>
          <w:kern w:val="0"/>
          <w:lang w:val="en-US" w:eastAsia="en-US" w:bidi="en-US"/>
        </w:rPr>
        <w:t>Fully define and spell this out.</w:t>
      </w:r>
    </w:p>
  </w:comment>
  <w:comment w:id="6" w:author="Comment" w:date="2023-10-04T14:03:00Z" w:initials="MOU">
    <w:p>
      <w:r>
        <w:rPr>
          <w:rFonts w:eastAsia="DejaVu Sans" w:cs="DejaVu Sans"/>
          <w:kern w:val="0"/>
          <w:lang w:val="en-US" w:eastAsia="en-US" w:bidi="en-US"/>
        </w:rPr>
        <w:t>To achieve what at what level of performance or success?  This should be clarified in the context of the runtime savings versus the setup cost.</w:t>
      </w:r>
    </w:p>
  </w:comment>
  <w:comment w:id="7" w:author="Comment" w:date="2023-10-04T14:23:00Z" w:initials="MOU">
    <w:p>
      <w:r>
        <w:rPr>
          <w:rFonts w:eastAsia="DejaVu Sans" w:cs="DejaVu Sans"/>
          <w:kern w:val="0"/>
          <w:lang w:val="en-US" w:eastAsia="en-US" w:bidi="en-US"/>
        </w:rPr>
        <w:t xml:space="preserve">This requires further literature support to demonstrate any form of potential for this direction.  What is the potential for the evaluation of the cost of running the precomputing protocol?  Is this a worthy direction based on the literature? </w:t>
      </w:r>
    </w:p>
  </w:comment>
  <w:comment w:id="8" w:author="Comment" w:date="2023-10-04T14:04:00Z" w:initials="MOU">
    <w:p>
      <w:r>
        <w:rPr>
          <w:rFonts w:eastAsia="DejaVu Sans" w:cs="DejaVu Sans"/>
          <w:kern w:val="0"/>
          <w:lang w:val="en-US" w:eastAsia="en-US" w:bidi="en-US"/>
        </w:rPr>
        <w:t>How is this defined?</w:t>
      </w:r>
    </w:p>
  </w:comment>
  <w:comment w:id="9" w:author="Comment" w:date="2023-10-04T14:06:00Z" w:initials="MOU">
    <w:p>
      <w:r>
        <w:rPr>
          <w:rFonts w:eastAsia="DejaVu Sans" w:cs="DejaVu Sans"/>
          <w:kern w:val="0"/>
          <w:lang w:val="en-US" w:eastAsia="en-US" w:bidi="en-US"/>
        </w:rPr>
        <w:t>These may be worthy directions, but this is more of high-level unsubstantiated overview.</w:t>
      </w:r>
    </w:p>
  </w:comment>
  <w:comment w:id="10" w:author="Comment" w:date="2023-10-04T14:07:00Z" w:initials="MOU">
    <w:p>
      <w:r>
        <w:rPr>
          <w:rFonts w:eastAsia="DejaVu Sans" w:cs="DejaVu Sans"/>
          <w:kern w:val="0"/>
          <w:lang w:val="en-US" w:eastAsia="en-US" w:bidi="en-US"/>
        </w:rPr>
        <w:t>This may have some value in producing an evaluation methodology and harness; what other work supports this?  Think about how this may be setup to show the value of the new experimental methodology to showcase the value and potential enhancements that a protocol may be represented and measured with.</w:t>
      </w:r>
    </w:p>
  </w:comment>
  <w:comment w:id="11" w:author="Comment" w:date="2023-10-04T14:09:00Z" w:initials="MOU">
    <w:p>
      <w:r>
        <w:rPr>
          <w:rFonts w:eastAsia="DejaVu Sans" w:cs="DejaVu Sans"/>
          <w:kern w:val="0"/>
          <w:lang w:val="en-US" w:eastAsia="en-US" w:bidi="en-US"/>
        </w:rPr>
        <w:t>This looks like a big and potentially complex direction.</w:t>
      </w:r>
    </w:p>
  </w:comment>
  <w:comment w:id="12" w:author="Comment" w:date="2023-10-04T14:12:00Z" w:initials="MOU">
    <w:p>
      <w:r>
        <w:rPr>
          <w:rFonts w:eastAsia="DejaVu Sans" w:cs="DejaVu Sans"/>
          <w:kern w:val="0"/>
          <w:lang w:val="en-US" w:eastAsia="en-US" w:bidi="en-US"/>
        </w:rPr>
        <w:t>Elaborate and provide context.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Eric Webb</w:t>
    </w:r>
  </w:p>
  <w:p>
    <w:pPr>
      <w:pStyle w:val="Header"/>
      <w:rPr/>
    </w:pPr>
    <w:r>
      <w:rPr/>
      <w:t>N01927543</w:t>
    </w:r>
  </w:p>
  <w:p>
    <w:pPr>
      <w:pStyle w:val="Header"/>
      <w:rPr/>
    </w:pPr>
    <w:r>
      <w:rPr/>
      <w:t>ew774@mynsu.nova.edu</w:t>
    </w:r>
  </w:p>
</w:hdr>
</file>

<file path=word/settings.xml><?xml version="1.0" encoding="utf-8"?>
<w:settings xmlns:w="http://schemas.openxmlformats.org/wordprocessingml/2006/main">
  <w:zoom w:percent="152"/>
  <w:defaultTabStop w:val="113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Standard"/>
    <w:next w:val="Standard"/>
    <w:uiPriority w:val="9"/>
    <w:unhideWhenUsed/>
    <w:qFormat/>
    <w:pPr>
      <w:keepNext w:val="true"/>
      <w:keepLines/>
      <w:spacing w:before="40" w:after="120"/>
      <w:outlineLvl w:val="1"/>
    </w:pPr>
    <w:rPr>
      <w:rFonts w:ascii="Calibri Light" w:hAnsi="Calibri Light"/>
      <w:color w:val="2F5496"/>
      <w:sz w:val="26"/>
      <w:szCs w:val="2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Textlayerabsolute" w:customStyle="1">
    <w:name w:val="textlayer--absolute"/>
    <w:basedOn w:val="DefaultParagraphFont"/>
    <w:qFormat/>
    <w:rPr/>
  </w:style>
  <w:style w:type="character" w:styleId="InternetLink" w:customStyle="1">
    <w:name w:val="Hyperlink"/>
    <w:qFormat/>
    <w:rPr>
      <w:color w:val="000080"/>
      <w:u w:val="single"/>
      <w:lang w:val="zxx" w:eastAsia="zxx" w:bidi="zxx"/>
    </w:rPr>
  </w:style>
  <w:style w:type="character" w:styleId="VisitedInternetLink" w:customStyle="1">
    <w:name w:val="FollowedHyperlink"/>
    <w:basedOn w:val="DefaultParagraphFont"/>
    <w:rPr>
      <w:color w:val="954F72"/>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Annotationreference">
    <w:name w:val="annotation reference"/>
    <w:basedOn w:val="DefaultParagraphFont"/>
    <w:uiPriority w:val="99"/>
    <w:semiHidden/>
    <w:unhideWhenUsed/>
    <w:qFormat/>
    <w:rsid w:val="002866c6"/>
    <w:rPr>
      <w:sz w:val="16"/>
      <w:szCs w:val="16"/>
    </w:rPr>
  </w:style>
  <w:style w:type="character" w:styleId="CommentTextChar" w:customStyle="1">
    <w:name w:val="Comment Text Char"/>
    <w:basedOn w:val="DefaultParagraphFont"/>
    <w:link w:val="CommentText"/>
    <w:uiPriority w:val="99"/>
    <w:semiHidden/>
    <w:qFormat/>
    <w:rsid w:val="002866c6"/>
    <w:rPr>
      <w:rFonts w:cs="Mangal"/>
      <w:sz w:val="20"/>
      <w:szCs w:val="18"/>
    </w:rPr>
  </w:style>
  <w:style w:type="character" w:styleId="CommentSubjectChar" w:customStyle="1">
    <w:name w:val="Comment Subject Char"/>
    <w:basedOn w:val="CommentTextChar"/>
    <w:link w:val="CommentSubject"/>
    <w:uiPriority w:val="99"/>
    <w:semiHidden/>
    <w:qFormat/>
    <w:rsid w:val="002866c6"/>
    <w:rPr>
      <w:rFonts w:cs="Mangal"/>
      <w:b/>
      <w:bCs/>
      <w:sz w:val="20"/>
      <w:szCs w:val="18"/>
    </w:rPr>
  </w:style>
  <w:style w:type="character" w:styleId="BalloonTextChar" w:customStyle="1">
    <w:name w:val="Balloon Text Char"/>
    <w:basedOn w:val="DefaultParagraphFont"/>
    <w:link w:val="BalloonText"/>
    <w:uiPriority w:val="99"/>
    <w:semiHidden/>
    <w:qFormat/>
    <w:rsid w:val="002866c6"/>
    <w:rPr>
      <w:rFonts w:ascii="Times New Roman" w:hAnsi="Times New Roman" w:cs="Mangal"/>
      <w:sz w:val="18"/>
      <w:szCs w:val="16"/>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customStyle="1">
    <w:name w:val="Header and Footer"/>
    <w:basedOn w:val="Standard"/>
    <w:qFormat/>
    <w:pPr>
      <w:suppressLineNumbers/>
      <w:tabs>
        <w:tab w:val="clear" w:pos="1138"/>
        <w:tab w:val="center" w:pos="4986" w:leader="none"/>
        <w:tab w:val="right" w:pos="9972" w:leader="none"/>
      </w:tabs>
    </w:pPr>
    <w:rPr/>
  </w:style>
  <w:style w:type="paragraph" w:styleId="Header">
    <w:name w:val="Header"/>
    <w:basedOn w:val="HeaderandFooter"/>
    <w:pPr/>
    <w:rPr/>
  </w:style>
  <w:style w:type="paragraph" w:styleId="Annotationtext">
    <w:name w:val="annotation text"/>
    <w:basedOn w:val="Normal"/>
    <w:link w:val="CommentTextChar"/>
    <w:uiPriority w:val="99"/>
    <w:semiHidden/>
    <w:unhideWhenUsed/>
    <w:qFormat/>
    <w:rsid w:val="002866c6"/>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2866c6"/>
    <w:pPr/>
    <w:rPr>
      <w:b/>
      <w:bCs/>
    </w:rPr>
  </w:style>
  <w:style w:type="paragraph" w:styleId="BalloonText">
    <w:name w:val="Balloon Text"/>
    <w:basedOn w:val="Normal"/>
    <w:link w:val="BalloonTextChar"/>
    <w:uiPriority w:val="99"/>
    <w:semiHidden/>
    <w:unhideWhenUsed/>
    <w:qFormat/>
    <w:rsid w:val="002866c6"/>
    <w:pPr/>
    <w:rPr>
      <w:rFonts w:ascii="Times New Roman" w:hAnsi="Times New Roman"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243734.3243812" TargetMode="External"/><Relationship Id="rId3" Type="http://schemas.openxmlformats.org/officeDocument/2006/relationships/hyperlink" Target="https://doi.org/10.1109/Blockchain53845.2021.00073" TargetMode="External"/><Relationship Id="rId4" Type="http://schemas.openxmlformats.org/officeDocument/2006/relationships/hyperlink" Target="https://doi.org/10.1145/2976749.2978399" TargetMode="External"/><Relationship Id="rId5" Type="http://schemas.openxmlformats.org/officeDocument/2006/relationships/header" Target="header1.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Application>LibreOffice/6.4.7.2$Linux_X86_64 LibreOffice_project/40$Build-2</Application>
  <Pages>3</Pages>
  <Words>764</Words>
  <Characters>4372</Characters>
  <CharactersWithSpaces>5118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2023-10-03T15:59:00Z</dcterms:created>
  <dc:creator/>
  <dc:description/>
  <dc:language>en-US</dc:language>
  <cp:lastModifiedBy/>
  <dcterms:modified xsi:type="dcterms:W3CDTF">2023-10-18T03:24:16Z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