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spacing w:lineRule="auto" w:line="60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widowControl/>
        <w:spacing w:lineRule="auto" w:line="60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widowControl/>
        <w:spacing w:lineRule="auto" w:line="60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ISEC 0635: Information Security Operations Management</w:t>
      </w:r>
    </w:p>
    <w:p>
      <w:pPr>
        <w:pStyle w:val="Normal"/>
        <w:widowControl/>
        <w:spacing w:lineRule="auto" w:line="60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Winter Term 2023</w:t>
      </w:r>
    </w:p>
    <w:p>
      <w:pPr>
        <w:pStyle w:val="Normal"/>
        <w:widowControl/>
        <w:spacing w:lineRule="auto" w:line="60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Eric Webb</w:t>
      </w:r>
    </w:p>
    <w:p>
      <w:pPr>
        <w:pStyle w:val="Normal"/>
        <w:widowControl/>
        <w:spacing w:lineRule="auto" w:line="60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Professor Ling Wang</w:t>
      </w:r>
    </w:p>
    <w:p>
      <w:pPr>
        <w:pStyle w:val="Normal"/>
        <w:widowControl/>
        <w:spacing w:lineRule="auto" w:line="60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t xml:space="preserve"> </w:t>
      </w:r>
      <w:r>
        <w:rPr>
          <w:rFonts w:eastAsia="Times New Roman" w:cs="Times New Roman" w:ascii="Times New Roman" w:hAnsi="Times New Roman"/>
          <w:b w:val="false"/>
          <w:bCs w:val="false"/>
          <w:i w:val="false"/>
          <w:iCs w:val="false"/>
          <w:sz w:val="24"/>
          <w:szCs w:val="24"/>
          <w:lang w:val="en-US"/>
        </w:rPr>
        <w:t>Personal Reflection</w:t>
      </w:r>
    </w:p>
    <w:p>
      <w:pPr>
        <w:pStyle w:val="Normal"/>
        <w:widowControl/>
        <w:spacing w:lineRule="auto" w:line="60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widowControl/>
        <w:spacing w:lineRule="auto" w:line="60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widowControl/>
        <w:spacing w:lineRule="auto" w:line="60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widowControl/>
        <w:spacing w:lineRule="auto" w:line="60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widowControl/>
        <w:spacing w:lineRule="auto" w:line="60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widowControl/>
        <w:spacing w:lineRule="auto" w:line="60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widowControl/>
        <w:spacing w:lineRule="auto" w:line="60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widowControl/>
        <w:spacing w:lineRule="auto" w:line="600" w:before="0" w:after="160"/>
        <w:jc w:val="center"/>
        <w:rPr>
          <w:rFonts w:ascii="Times New Roman" w:hAnsi="Times New Roman" w:eastAsia="Times New Roman" w:cs="Times New Roman"/>
          <w:b w:val="false"/>
          <w:b w:val="false"/>
          <w:bCs w:val="false"/>
          <w:i w:val="false"/>
          <w:i w:val="false"/>
          <w:iCs w:val="false"/>
          <w:sz w:val="24"/>
          <w:szCs w:val="24"/>
          <w:lang w:val="en-US"/>
        </w:rPr>
      </w:pPr>
      <w:r>
        <w:rPr>
          <w:rFonts w:eastAsia="Times New Roman" w:cs="Times New Roman" w:ascii="Times New Roman" w:hAnsi="Times New Roman"/>
          <w:b w:val="false"/>
          <w:bCs w:val="false"/>
          <w:i w:val="false"/>
          <w:iCs w:val="false"/>
          <w:sz w:val="24"/>
          <w:szCs w:val="24"/>
          <w:lang w:val="en-US"/>
        </w:rPr>
      </w:r>
    </w:p>
    <w:p>
      <w:pPr>
        <w:pStyle w:val="Normal"/>
        <w:widowControl/>
        <w:spacing w:lineRule="auto" w:line="600" w:before="0" w:after="160"/>
        <w:jc w:val="left"/>
        <w:rPr>
          <w:rFonts w:ascii="Calibri" w:hAnsi="Calibri" w:eastAsia="Calibri" w:cs="Calibri"/>
          <w:b w:val="false"/>
          <w:b w:val="false"/>
          <w:bCs w:val="false"/>
          <w:i w:val="false"/>
          <w:i w:val="false"/>
          <w:iCs w:val="false"/>
          <w:sz w:val="22"/>
          <w:szCs w:val="22"/>
          <w:lang w:val="en-US"/>
        </w:rPr>
      </w:pPr>
      <w:r>
        <w:rPr>
          <w:rFonts w:eastAsia="Times New Roman" w:cs="Times New Roman" w:ascii="Times New Roman" w:hAnsi="Times New Roman"/>
          <w:b w:val="false"/>
          <w:bCs w:val="false"/>
          <w:i w:val="false"/>
          <w:iCs w:val="false"/>
          <w:strike w:val="false"/>
          <w:dstrike w:val="false"/>
          <w:sz w:val="24"/>
          <w:szCs w:val="24"/>
          <w:lang w:val="en-US"/>
        </w:rPr>
        <w:tab/>
      </w:r>
      <w:r>
        <w:rPr>
          <w:rFonts w:eastAsia="Times New Roman" w:cs="Times New Roman" w:ascii="Times New Roman" w:hAnsi="Times New Roman"/>
          <w:b w:val="false"/>
          <w:bCs w:val="false"/>
          <w:i w:val="false"/>
          <w:iCs w:val="false"/>
          <w:strike w:val="false"/>
          <w:dstrike w:val="false"/>
          <w:sz w:val="24"/>
          <w:szCs w:val="24"/>
          <w:lang w:val="en-US"/>
        </w:rPr>
        <w:t xml:space="preserve">There were some great topics throughout this course such as situational crime prevention and solidifying roles of stakeholders. I think one of my favorites was the discussion on motivational-hygiene factors and </w:t>
      </w:r>
      <w:r>
        <w:rPr>
          <w:rFonts w:eastAsia="Times New Roman" w:cs="Times New Roman" w:ascii="Times New Roman" w:hAnsi="Times New Roman"/>
          <w:b w:val="false"/>
          <w:bCs w:val="false"/>
          <w:i w:val="false"/>
          <w:iCs w:val="false"/>
          <w:strike w:val="false"/>
          <w:dstrike w:val="false"/>
          <w:sz w:val="24"/>
          <w:szCs w:val="24"/>
          <w:u w:val="none"/>
          <w:lang w:val="en-US"/>
        </w:rPr>
        <w:t>incentivizing</w:t>
      </w:r>
      <w:r>
        <w:rPr>
          <w:rFonts w:eastAsia="Times New Roman" w:cs="Times New Roman" w:ascii="Times New Roman" w:hAnsi="Times New Roman"/>
          <w:b w:val="false"/>
          <w:bCs w:val="false"/>
          <w:i w:val="false"/>
          <w:iCs w:val="false"/>
          <w:strike w:val="false"/>
          <w:dstrike w:val="false"/>
          <w:sz w:val="24"/>
          <w:szCs w:val="24"/>
          <w:lang w:val="en-US"/>
        </w:rPr>
        <w:t xml:space="preserve"> the employee. I enjoyed this because it relates to my specialization in blockchain and how WEB3 is all about incentivizing nodes to participate on  the network the same way you have to incentive employees to perform well over time.</w:t>
      </w:r>
    </w:p>
    <w:p>
      <w:pPr>
        <w:pStyle w:val="Normal"/>
        <w:widowControl/>
        <w:spacing w:lineRule="auto" w:line="600" w:before="0" w:after="160"/>
        <w:jc w:val="left"/>
        <w:rPr>
          <w:rFonts w:ascii="Calibri" w:hAnsi="Calibri" w:eastAsia="Calibri" w:cs="Calibri"/>
          <w:b w:val="false"/>
          <w:b w:val="false"/>
          <w:bCs w:val="false"/>
          <w:i w:val="false"/>
          <w:i w:val="false"/>
          <w:iCs w:val="false"/>
          <w:sz w:val="22"/>
          <w:szCs w:val="22"/>
          <w:lang w:val="en-US"/>
        </w:rPr>
      </w:pPr>
      <w:r>
        <w:rPr>
          <w:rFonts w:eastAsia="Times New Roman" w:cs="Times New Roman" w:ascii="Times New Roman" w:hAnsi="Times New Roman"/>
          <w:b w:val="false"/>
          <w:bCs w:val="false"/>
          <w:i w:val="false"/>
          <w:iCs w:val="false"/>
          <w:strike w:val="false"/>
          <w:dstrike w:val="false"/>
          <w:sz w:val="24"/>
          <w:szCs w:val="24"/>
          <w:lang w:val="en-US"/>
        </w:rPr>
        <w:tab/>
      </w:r>
      <w:r>
        <w:rPr>
          <w:rFonts w:eastAsia="Times New Roman" w:cs="Times New Roman" w:ascii="Times New Roman" w:hAnsi="Times New Roman"/>
          <w:b w:val="false"/>
          <w:bCs w:val="false"/>
          <w:i w:val="false"/>
          <w:iCs w:val="false"/>
          <w:strike w:val="false"/>
          <w:dstrike w:val="false"/>
          <w:sz w:val="24"/>
          <w:szCs w:val="24"/>
          <w:lang w:val="en-US"/>
        </w:rPr>
        <w:t xml:space="preserve">This course will be helpful in my professional career because it helped acknowledge the roles of stakeholders in large scale organizations and their respective roles when it came to cybersecurity, incident response, business continuity, and disaster recovery. My tip to </w:t>
      </w:r>
      <w:r>
        <w:rPr>
          <w:rFonts w:eastAsia="Times New Roman" w:cs="Times New Roman" w:ascii="Times New Roman" w:hAnsi="Times New Roman"/>
          <w:b w:val="false"/>
          <w:bCs w:val="false"/>
          <w:i w:val="false"/>
          <w:iCs w:val="false"/>
          <w:strike w:val="false"/>
          <w:dstrike w:val="false"/>
          <w:sz w:val="24"/>
          <w:szCs w:val="24"/>
          <w:lang w:val="en-US"/>
        </w:rPr>
        <w:t>future students</w:t>
      </w:r>
      <w:r>
        <w:rPr>
          <w:rFonts w:eastAsia="Times New Roman" w:cs="Times New Roman" w:ascii="Times New Roman" w:hAnsi="Times New Roman"/>
          <w:b w:val="false"/>
          <w:bCs w:val="false"/>
          <w:i w:val="false"/>
          <w:iCs w:val="false"/>
          <w:strike w:val="false"/>
          <w:dstrike w:val="false"/>
          <w:sz w:val="24"/>
          <w:szCs w:val="24"/>
          <w:lang w:val="en-US"/>
        </w:rPr>
        <w:t xml:space="preserve"> before taking this class would be to look at your current organizations structure and review their current BCP, DRP, and IRP. That will set future students up with a real world perspective of the topics discussed in this course.</w:t>
      </w:r>
    </w:p>
    <w:p>
      <w:pPr>
        <w:pStyle w:val="Normal"/>
        <w:widowControl/>
        <w:spacing w:lineRule="auto" w:line="600" w:before="0" w:after="160"/>
        <w:jc w:val="left"/>
        <w:rPr>
          <w:rFonts w:ascii="Calibri" w:hAnsi="Calibri" w:eastAsia="Calibri" w:cs="Calibri"/>
          <w:b w:val="false"/>
          <w:b w:val="false"/>
          <w:bCs w:val="false"/>
          <w:i w:val="false"/>
          <w:i w:val="false"/>
          <w:iCs w:val="false"/>
          <w:sz w:val="22"/>
          <w:szCs w:val="22"/>
          <w:lang w:val="en-US"/>
        </w:rPr>
      </w:pPr>
      <w:r>
        <w:rPr>
          <w:rFonts w:eastAsia="Times New Roman" w:cs="Times New Roman" w:ascii="Times New Roman" w:hAnsi="Times New Roman"/>
          <w:b w:val="false"/>
          <w:bCs w:val="false"/>
          <w:i w:val="false"/>
          <w:iCs w:val="false"/>
          <w:strike w:val="false"/>
          <w:dstrike w:val="false"/>
          <w:sz w:val="24"/>
          <w:szCs w:val="24"/>
          <w:lang w:val="en-US"/>
        </w:rPr>
        <w:tab/>
        <w:t>The teacher was helpful in this course by providing a well document</w:t>
      </w:r>
      <w:r>
        <w:rPr>
          <w:rFonts w:eastAsia="Times New Roman" w:cs="Times New Roman" w:ascii="Times New Roman" w:hAnsi="Times New Roman"/>
          <w:b w:val="false"/>
          <w:bCs w:val="false"/>
          <w:i w:val="false"/>
          <w:iCs w:val="false"/>
          <w:strike w:val="false"/>
          <w:dstrike w:val="false"/>
          <w:sz w:val="24"/>
          <w:szCs w:val="24"/>
          <w:lang w:val="en-US"/>
        </w:rPr>
        <w:t>ed sy</w:t>
      </w:r>
      <w:r>
        <w:rPr>
          <w:rFonts w:eastAsia="Times New Roman" w:cs="Times New Roman" w:ascii="Times New Roman" w:hAnsi="Times New Roman"/>
          <w:b w:val="false"/>
          <w:bCs w:val="false"/>
          <w:i w:val="false"/>
          <w:iCs w:val="false"/>
          <w:strike w:val="false"/>
          <w:dstrike w:val="false"/>
          <w:sz w:val="24"/>
          <w:szCs w:val="24"/>
          <w:lang w:val="en-US"/>
        </w:rPr>
        <w:t xml:space="preserve">llabus, following the curriculum as much as possible even while natural disasters were occurring on campus, and providing well documented lectures on the subject matters. I did not </w:t>
      </w:r>
      <w:r>
        <w:rPr>
          <w:rFonts w:eastAsia="Times New Roman" w:cs="Times New Roman" w:ascii="Times New Roman" w:hAnsi="Times New Roman"/>
          <w:b w:val="false"/>
          <w:bCs w:val="false"/>
          <w:i w:val="false"/>
          <w:iCs w:val="false"/>
          <w:strike w:val="false"/>
          <w:dstrike w:val="false"/>
          <w:sz w:val="24"/>
          <w:szCs w:val="24"/>
          <w:lang w:val="en-US"/>
        </w:rPr>
        <w:t>feel any major stumbling blocks when taking this course besides my own personal time management faults.</w:t>
      </w:r>
    </w:p>
    <w:p>
      <w:pPr>
        <w:pStyle w:val="Normal"/>
        <w:widowControl/>
        <w:spacing w:lineRule="auto" w:line="600" w:before="0" w:after="160"/>
        <w:jc w:val="left"/>
        <w:rPr>
          <w:rFonts w:ascii="Calibri" w:hAnsi="Calibri" w:eastAsia="Calibri" w:cs="Calibri"/>
          <w:b w:val="false"/>
          <w:b w:val="false"/>
          <w:bCs w:val="false"/>
          <w:i w:val="false"/>
          <w:i w:val="false"/>
          <w:iCs w:val="false"/>
          <w:sz w:val="22"/>
          <w:szCs w:val="22"/>
          <w:lang w:val="en-US"/>
        </w:rPr>
      </w:pPr>
      <w:r>
        <w:rPr/>
      </w:r>
    </w:p>
    <w:sectPr>
      <w:headerReference w:type="default" r:id="rId2"/>
      <w:headerReference w:type="first" r:id="rId3"/>
      <w:footerReference w:type="default" r:id="rId4"/>
      <w:footerReference w:type="first" r:id="rId5"/>
      <w:type w:val="nextPage"/>
      <w:pgSz w:w="12240" w:h="15840"/>
      <w:pgMar w:left="1440" w:right="1440" w:header="720" w:top="1440" w:footer="720" w:bottom="1440" w:gutter="0"/>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pPr>
    <w:r>
      <w:rPr/>
      <w:t xml:space="preserve">Pg. </w:t>
    </w:r>
    <w:r>
      <w:rPr/>
      <w:fldChar w:fldCharType="begin"/>
    </w:r>
    <w:r>
      <w:rPr/>
      <w:instrText> PAGE </w:instrText>
    </w:r>
    <w:r>
      <w:rPr/>
      <w:fldChar w:fldCharType="separate"/>
    </w:r>
    <w:r>
      <w:rPr/>
      <w:t>1</w:t>
    </w:r>
    <w:r>
      <w:rPr/>
      <w:fldChar w:fldCharType="end"/>
    </w:r>
  </w:p>
  <w:tbl>
    <w:tblPr>
      <w:tblW w:w="6240" w:type="dxa"/>
      <w:jc w:val="left"/>
      <w:tblInd w:w="0" w:type="dxa"/>
      <w:tblCellMar>
        <w:top w:w="0" w:type="dxa"/>
        <w:left w:w="108" w:type="dxa"/>
        <w:bottom w:w="0" w:type="dxa"/>
        <w:right w:w="108" w:type="dxa"/>
      </w:tblCellMar>
      <w:tblLook w:val="06a0" w:noHBand="1" w:noVBand="1" w:firstColumn="1" w:lastRow="0" w:lastColumn="0" w:firstRow="1"/>
    </w:tblPr>
    <w:tblGrid>
      <w:gridCol w:w="3120"/>
      <w:gridCol w:w="3119"/>
    </w:tblGrid>
    <w:tr>
      <w:trPr/>
      <w:tc>
        <w:tcPr>
          <w:tcW w:w="3120" w:type="dxa"/>
          <w:tcBorders/>
        </w:tcPr>
        <w:p>
          <w:pPr>
            <w:pStyle w:val="Header"/>
            <w:jc w:val="center"/>
            <w:rPr/>
          </w:pPr>
          <w:r>
            <w:rPr/>
          </w:r>
        </w:p>
      </w:tc>
      <w:tc>
        <w:tcPr>
          <w:tcW w:w="3119" w:type="dxa"/>
          <w:tcBorders/>
        </w:tcPr>
        <w:p>
          <w:pPr>
            <w:pStyle w:val="Header"/>
            <w:ind w:right="-115" w:hanging="0"/>
            <w:jc w:val="right"/>
            <w:rPr/>
          </w:pPr>
          <w:r>
            <w:rPr/>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359" w:type="dxa"/>
      <w:jc w:val="left"/>
      <w:tblInd w:w="0" w:type="dxa"/>
      <w:tblCellMar>
        <w:top w:w="0" w:type="dxa"/>
        <w:left w:w="108" w:type="dxa"/>
        <w:bottom w:w="0" w:type="dxa"/>
        <w:right w:w="108" w:type="dxa"/>
      </w:tblCellMar>
      <w:tblLook w:val="06a0" w:noHBand="1" w:noVBand="1" w:firstColumn="1" w:lastRow="0" w:lastColumn="0" w:firstRow="1"/>
    </w:tblPr>
    <w:tblGrid>
      <w:gridCol w:w="3119"/>
      <w:gridCol w:w="3120"/>
      <w:gridCol w:w="3120"/>
    </w:tblGrid>
    <w:tr>
      <w:trPr/>
      <w:tc>
        <w:tcPr>
          <w:tcW w:w="3119" w:type="dxa"/>
          <w:tcBorders/>
        </w:tcPr>
        <w:p>
          <w:pPr>
            <w:pStyle w:val="Header"/>
            <w:ind w:left="-115" w:hanging="0"/>
            <w:rPr/>
          </w:pPr>
          <w:r>
            <w:rPr/>
          </w:r>
        </w:p>
      </w:tc>
      <w:tc>
        <w:tcPr>
          <w:tcW w:w="3120" w:type="dxa"/>
          <w:tcBorders/>
        </w:tcPr>
        <w:p>
          <w:pPr>
            <w:pStyle w:val="Header"/>
            <w:jc w:val="center"/>
            <w:rPr/>
          </w:pPr>
          <w:r>
            <w:rPr/>
          </w:r>
        </w:p>
      </w:tc>
      <w:tc>
        <w:tcPr>
          <w:tcW w:w="3120" w:type="dxa"/>
          <w:tcBorders/>
        </w:tcPr>
        <w:p>
          <w:pPr>
            <w:pStyle w:val="Header"/>
            <w:ind w:right="-115" w:hanging="0"/>
            <w:jc w:val="right"/>
            <w:rPr/>
          </w:pPr>
          <w:r>
            <w:rPr/>
          </w:r>
        </w:p>
      </w:tc>
    </w:tr>
  </w:tbl>
  <w:p>
    <w:pPr>
      <w:pStyle w:val="Header"/>
      <w:rPr/>
    </w:pPr>
    <w:r>
      <w:rPr/>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unhideWhenUsed/>
    <w:qFormat/>
    <w:pPr>
      <w:keepNext w:val="true"/>
      <w:keepLines/>
      <w:spacing w:before="40" w:after="0"/>
      <w:outlineLvl w:val="1"/>
    </w:pPr>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link w:val="Heading2"/>
    <w:uiPriority w:val="9"/>
    <w:qFormat/>
    <w:rPr>
      <w:rFonts w:ascii="Calibri Light" w:hAnsi="Calibri Light" w:eastAsia="ＭＳ ゴシック" w:cs="Times New Roman" w:asciiTheme="majorHAnsi" w:cstheme="majorBidi" w:eastAsiaTheme="majorEastAsia" w:hAnsiTheme="majorHAnsi"/>
      <w:color w:val="2F5496" w:themeColor="accent1" w:themeShade="bf"/>
      <w:sz w:val="26"/>
      <w:szCs w:val="26"/>
    </w:rPr>
  </w:style>
  <w:style w:type="character" w:styleId="InternetLink">
    <w:name w:val="Hyperlink"/>
    <w:basedOn w:val="DefaultParagraphFont"/>
    <w:uiPriority w:val="99"/>
    <w:unhideWhenUsed/>
    <w:rPr>
      <w:color w:val="0563C1" w:themeColor="hyperlink"/>
      <w:u w:val="single"/>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NoSpacingChar" w:customStyle="1">
    <w:name w:val="No Spacing Char"/>
    <w:basedOn w:val="DefaultParagraphFont"/>
    <w:link w:val="NoSpacing"/>
    <w:uiPriority w:val="1"/>
    <w:qFormat/>
    <w:rsid w:val="00827eea"/>
    <w:rPr>
      <w:rFonts w:eastAsia="ＭＳ 明朝" w:eastAsiaTheme="minorEastAsia"/>
      <w:lang w:eastAsia="zh-C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NoSpacing">
    <w:name w:val="No Spacing"/>
    <w:link w:val="NoSpacingChar"/>
    <w:uiPriority w:val="1"/>
    <w:qFormat/>
    <w:rsid w:val="00827eea"/>
    <w:pPr>
      <w:widowControl/>
      <w:bidi w:val="0"/>
      <w:spacing w:lineRule="auto" w:line="240" w:before="0" w:after="0"/>
      <w:jc w:val="left"/>
    </w:pPr>
    <w:rPr>
      <w:rFonts w:eastAsia="ＭＳ 明朝" w:eastAsiaTheme="minorEastAsia" w:ascii="Calibri" w:hAnsi="Calibri" w:cs="Arial"/>
      <w:color w:val="auto"/>
      <w:kern w:val="0"/>
      <w:sz w:val="22"/>
      <w:szCs w:val="22"/>
      <w:lang w:eastAsia="zh-CN" w:val="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table" w:styleId="TableGridLight">
    <w:name w:val="Grid Table Light"/>
    <w:basedOn w:val="TableNormal"/>
    <w:uiPriority w:val="40"/>
    <w:pPr>
      <w:spacing w:after="0"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Application>LibreOffice/6.4.7.2$Linux_X86_64 LibreOffice_project/40$Build-2</Application>
  <Pages>2</Pages>
  <Words>226</Words>
  <Characters>1229</Characters>
  <CharactersWithSpaces>1451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2022-11-03T00:51:00Z</dcterms:created>
  <dc:creator>Eric Webb</dc:creator>
  <dc:description/>
  <dc:language>en-US</dc:language>
  <cp:lastModifiedBy/>
  <dcterms:modified xsi:type="dcterms:W3CDTF">2023-04-18T19:33:33Z</dcterms:modified>
  <cp:revision>101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4</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