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AFD" w:rsidRPr="00EF0AFD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</w:pPr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 xml:space="preserve">Seção 5 – Política de </w:t>
      </w:r>
      <w:proofErr w:type="spellStart"/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>Segurança</w:t>
      </w:r>
      <w:proofErr w:type="spellEnd"/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 xml:space="preserve"> da </w:t>
      </w:r>
      <w:proofErr w:type="spellStart"/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>Informação</w:t>
      </w:r>
      <w:proofErr w:type="spellEnd"/>
    </w:p>
    <w:p w:rsidR="00EF0AFD" w:rsidRPr="00EF0AFD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</w:pPr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t>Deve ser criado um documento sobre a política de segurança da informação da empresa, que deve conter os conceitos de segurança da informação, uma estrutura para estabelecer os objetivos e as formas de controle, o comprometimento da direção com a política, entre tantos outros fatores.</w:t>
      </w:r>
    </w:p>
    <w:p w:rsidR="00EF0AFD" w:rsidRPr="00EF0AFD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</w:pPr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 xml:space="preserve">Seção 6 – Organização da </w:t>
      </w:r>
      <w:proofErr w:type="spellStart"/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>Segurança</w:t>
      </w:r>
      <w:proofErr w:type="spellEnd"/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 xml:space="preserve"> da </w:t>
      </w:r>
      <w:proofErr w:type="spellStart"/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>Informação</w:t>
      </w:r>
      <w:proofErr w:type="spellEnd"/>
    </w:p>
    <w:p w:rsidR="00EF0AFD" w:rsidRPr="00EF0AFD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</w:pPr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t xml:space="preserve">Para implementar a </w:t>
      </w:r>
      <w:proofErr w:type="spellStart"/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t>Segurança</w:t>
      </w:r>
      <w:proofErr w:type="spellEnd"/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t xml:space="preserve"> da </w:t>
      </w:r>
      <w:proofErr w:type="spellStart"/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t>Informação</w:t>
      </w:r>
      <w:proofErr w:type="spellEnd"/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t xml:space="preserve"> em uma empresa, é necessário estabelecer uma estrutura para gerencia-la da maneira adequada. Para isso, as atividades de segurança da informação devem ser coordenadas por representantes da organização, que devem ter responsabilidades bem definidas e proteger as informações de caráter sigiloso.</w:t>
      </w:r>
    </w:p>
    <w:p w:rsidR="00EF0AFD" w:rsidRPr="00EF0AFD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</w:pPr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>Seção 7 – Gestão de ativos</w:t>
      </w:r>
    </w:p>
    <w:p w:rsidR="00EF0AFD" w:rsidRPr="00EF0AFD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</w:pPr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t>Ativo, segundo a norma, é qualquer coisa que tenha valor para a organização e que precisa ser protegido. Mas para isso, os ativos devem ser identificados e classificados, de tal forma que um inventário possa ser estruturado e posteriormente mantido. Além disso, eles devem seguir regras documentadas, que definem qual o tipo de uso é permitido fazer com esses ativos.</w:t>
      </w:r>
    </w:p>
    <w:p w:rsidR="00EF0AFD" w:rsidRPr="00EF0AFD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</w:pPr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 xml:space="preserve">Seção 8 – </w:t>
      </w:r>
      <w:proofErr w:type="spellStart"/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>Segurança</w:t>
      </w:r>
      <w:proofErr w:type="spellEnd"/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 xml:space="preserve"> em recursos humanos</w:t>
      </w:r>
    </w:p>
    <w:p w:rsidR="00EF0AFD" w:rsidRPr="00EF0AFD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</w:pPr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t xml:space="preserve">Antes de realizar a contratação de um funcionário – ou mesmo de fornecedores – é importante que ele seja devidamente analisado, principalmente se for lidar com informações de caráter sigiloso. A </w:t>
      </w:r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lastRenderedPageBreak/>
        <w:t>intenção desta seção é mitigar o risco de roubo, fraude ou ma</w:t>
      </w:r>
      <w:bookmarkStart w:id="0" w:name="_GoBack"/>
      <w:bookmarkEnd w:id="0"/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t>u uso dos recursos. E quando o funcionário estiver trabalhando na empresa, ele deverá estar ciente das ameaças relativas à segurança da informação, bem como de suas responsabilidades e obrigações.</w:t>
      </w:r>
    </w:p>
    <w:p w:rsidR="00EF0AFD" w:rsidRPr="00EF0AFD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</w:pPr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>Seção 9 – Segurança física e do ambiente</w:t>
      </w:r>
    </w:p>
    <w:p w:rsidR="00EF0AFD" w:rsidRPr="00EF0AFD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</w:pPr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t>Os equipamentos e instalações de processamento de informação críticas ou sensíveis devem ser mantidas em áreas seguras, com níveis e controles de acesso apropriados, incluindo proteção contra ameaças físicas e ambientais.</w:t>
      </w:r>
    </w:p>
    <w:p w:rsidR="00EF0AFD" w:rsidRPr="00EF0AFD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</w:pPr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>Seção 10 – Segurança das operações e comunicações</w:t>
      </w:r>
    </w:p>
    <w:p w:rsidR="00EF0AFD" w:rsidRPr="00EF0AFD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</w:pPr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t>É importante que estejam definidos os procedimentos e responsabilidades pela gestão e operação de todos os recursos de processamento das informações. Isso inclui o gerenciamento de serviços terceirizados, o planejamento dos recursos dos sistemas para minimizar o risco de falhas, a criação de procedimentos para a geração de cópias de segurança e sua recuperação e a administração segura de redes de comunicações.</w:t>
      </w:r>
    </w:p>
    <w:p w:rsidR="00EF0AFD" w:rsidRPr="00EF0AFD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</w:pPr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>Seção 11 – Controle de acesso</w:t>
      </w:r>
    </w:p>
    <w:p w:rsidR="00EF0AFD" w:rsidRPr="00EF0AFD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</w:pPr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t xml:space="preserve">O acesso à informação, assim como aos recursos de processamento das informações e aos processos de negócios, deve ser controlado com base nos requisitos de negócio e na segurança da informação. Deve ser assegurado o acesso de usuário autorizado e prevenido o acesso não autorizado a sistemas </w:t>
      </w:r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lastRenderedPageBreak/>
        <w:t>de informação, a fim de evitar danos a documentos e recursos de processamento da informação que estejam ao alcance de qualquer um.</w:t>
      </w:r>
    </w:p>
    <w:p w:rsidR="00EF0AFD" w:rsidRPr="00EF0AFD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</w:pPr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>Seção 12 – Aquisição, desenvolvimento e manutenção de sistemas</w:t>
      </w:r>
    </w:p>
    <w:p w:rsidR="00EF0AFD" w:rsidRPr="00EF0AFD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</w:pPr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t>Os requisitos de segurança de sistemas de informação devem ser identificados e acordados antes do seu desenvolvimento e/ou de sua implementação, para que assim possam ser protegidos visando a manutenção de sua confidencialidade, autenticidade ou integridade por meios criptográficos.</w:t>
      </w:r>
    </w:p>
    <w:p w:rsidR="00EF0AFD" w:rsidRPr="00EF0AFD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</w:pPr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>Seção 13 – Gestão de incidentes de segurança da informação</w:t>
      </w:r>
    </w:p>
    <w:p w:rsidR="00EF0AFD" w:rsidRPr="00EF0AFD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</w:pPr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t>Procedimentos formais de registro e escalonamento devem ser estabelecidos, e os funcionários, fornecedores e terceiros devem estar conscientes sobre os procedimentos para notificação dos eventos de segurança da informação, para assegurar que eles sejam comunicados o mais rápido possível e corrigidos em tempo hábil.</w:t>
      </w:r>
    </w:p>
    <w:p w:rsidR="00EF0AFD" w:rsidRPr="00EF0AFD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</w:pPr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>Seção 14 – Gestão da continuidade do negócio</w:t>
      </w:r>
    </w:p>
    <w:p w:rsidR="00EF0AFD" w:rsidRPr="00EF0AFD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</w:pPr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t>Planos de continuidade do negócio devem ser desenvolvidos e implementados, visando impedir a interrupção das atividades do negócio e assegurar que as operações essenciais sejam rapidamente recuperadas.</w:t>
      </w:r>
    </w:p>
    <w:p w:rsidR="00EF0AFD" w:rsidRPr="00EF0AFD" w:rsidRDefault="00EF0AFD" w:rsidP="00EF0AFD">
      <w:pPr>
        <w:shd w:val="clear" w:color="auto" w:fill="FFFFFF"/>
        <w:spacing w:before="150" w:after="150" w:line="510" w:lineRule="atLeast"/>
        <w:ind w:firstLine="0"/>
        <w:jc w:val="both"/>
        <w:textAlignment w:val="baseline"/>
        <w:outlineLvl w:val="2"/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</w:pPr>
      <w:r w:rsidRPr="00EF0AFD">
        <w:rPr>
          <w:rFonts w:ascii="Lato" w:eastAsia="Times New Roman" w:hAnsi="Lato" w:cs="Times New Roman"/>
          <w:color w:val="181818"/>
          <w:sz w:val="51"/>
          <w:szCs w:val="39"/>
          <w:lang w:eastAsia="pt-BR"/>
        </w:rPr>
        <w:t>Seção 15 – Conformidade</w:t>
      </w:r>
    </w:p>
    <w:p w:rsidR="00EF0AFD" w:rsidRPr="00EF0AFD" w:rsidRDefault="00EF0AFD" w:rsidP="00EF0AFD">
      <w:pPr>
        <w:shd w:val="clear" w:color="auto" w:fill="FFFFFF"/>
        <w:spacing w:after="300" w:line="240" w:lineRule="auto"/>
        <w:ind w:firstLine="0"/>
        <w:jc w:val="both"/>
        <w:textAlignment w:val="baseline"/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</w:pPr>
      <w:r w:rsidRPr="00EF0AFD">
        <w:rPr>
          <w:rFonts w:ascii="Lato" w:eastAsia="Times New Roman" w:hAnsi="Lato" w:cs="Times New Roman"/>
          <w:color w:val="7C7C7C"/>
          <w:sz w:val="36"/>
          <w:szCs w:val="24"/>
          <w:lang w:eastAsia="pt-BR"/>
        </w:rPr>
        <w:lastRenderedPageBreak/>
        <w:t>É importante evitar a violação de qualquer lei criminal ou civil, garantindo estatutos, regulamentações ou obrigações contratuais e de quaisquer requisitos de segurança da informação. Caso necessário, a empresa pode contratar uma consultoria especializada, para que verifique sua conformidade e aderência a requisitos legais e regulamentares.</w:t>
      </w:r>
    </w:p>
    <w:p w:rsidR="00196942" w:rsidRPr="00EF0AFD" w:rsidRDefault="00F45400" w:rsidP="00EF0AFD">
      <w:pPr>
        <w:ind w:firstLine="0"/>
        <w:jc w:val="both"/>
        <w:rPr>
          <w:sz w:val="48"/>
        </w:rPr>
      </w:pPr>
    </w:p>
    <w:sectPr w:rsidR="00196942" w:rsidRPr="00EF0AFD" w:rsidSect="00EF0AFD">
      <w:pgSz w:w="16838" w:h="11906" w:orient="landscape" w:code="9"/>
      <w:pgMar w:top="567" w:right="568" w:bottom="566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FD"/>
    <w:rsid w:val="0005575B"/>
    <w:rsid w:val="00174044"/>
    <w:rsid w:val="001D1918"/>
    <w:rsid w:val="00413A81"/>
    <w:rsid w:val="005E2C04"/>
    <w:rsid w:val="00722BA9"/>
    <w:rsid w:val="007824B5"/>
    <w:rsid w:val="007A03C3"/>
    <w:rsid w:val="00A10918"/>
    <w:rsid w:val="00A127D7"/>
    <w:rsid w:val="00AC766F"/>
    <w:rsid w:val="00D97799"/>
    <w:rsid w:val="00DB2709"/>
    <w:rsid w:val="00EF0AFD"/>
    <w:rsid w:val="00F4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A3EE2-9699-4CCE-83C3-31DB35D1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7A03C3"/>
    <w:pPr>
      <w:spacing w:after="0"/>
      <w:ind w:firstLine="851"/>
    </w:pPr>
  </w:style>
  <w:style w:type="paragraph" w:styleId="Ttulo3">
    <w:name w:val="heading 3"/>
    <w:basedOn w:val="Normal"/>
    <w:link w:val="Ttulo3Char"/>
    <w:uiPriority w:val="9"/>
    <w:qFormat/>
    <w:rsid w:val="00EF0AFD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F0A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F0AF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645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2</cp:revision>
  <dcterms:created xsi:type="dcterms:W3CDTF">2017-09-27T22:42:00Z</dcterms:created>
  <dcterms:modified xsi:type="dcterms:W3CDTF">2017-09-28T15:42:00Z</dcterms:modified>
</cp:coreProperties>
</file>