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635A5" w14:textId="6A18CB39" w:rsidR="007F247C" w:rsidRDefault="007F247C" w:rsidP="007F247C">
      <w:r>
        <w:t xml:space="preserve">I spent an afternoon playing around with the code and made a lot more changes than I had planned to, I have included some notes on the different strategies that I used and also some data on the changes in the code quality and maintainability as a result. </w:t>
      </w:r>
    </w:p>
    <w:p w14:paraId="041EE24D" w14:textId="426383E3" w:rsidR="007F247C" w:rsidRPr="001863DA" w:rsidRDefault="007F247C" w:rsidP="007F247C">
      <w:pPr>
        <w:rPr>
          <w:b/>
          <w:bCs/>
        </w:rPr>
      </w:pPr>
      <w:r w:rsidRPr="001863DA">
        <w:rPr>
          <w:b/>
          <w:bCs/>
        </w:rPr>
        <w:t xml:space="preserve">I managed to address points 1 and 3 </w:t>
      </w:r>
      <w:r w:rsidR="001863DA">
        <w:rPr>
          <w:b/>
          <w:bCs/>
        </w:rPr>
        <w:t xml:space="preserve">(below) </w:t>
      </w:r>
      <w:r w:rsidRPr="001863DA">
        <w:rPr>
          <w:b/>
          <w:bCs/>
        </w:rPr>
        <w:t>inside the first hour.</w:t>
      </w:r>
    </w:p>
    <w:p w14:paraId="312DDE4E" w14:textId="54393348" w:rsidR="007F247C" w:rsidRDefault="007F247C"/>
    <w:p w14:paraId="044110EA" w14:textId="7EC772C1" w:rsidR="00F119C2" w:rsidRDefault="007F247C">
      <w:r w:rsidRPr="007F247C">
        <w:rPr>
          <w:rStyle w:val="Heading2Char"/>
        </w:rPr>
        <w:t>Initial Thoughts</w:t>
      </w:r>
      <w:r w:rsidR="00F119C2">
        <w:br/>
      </w:r>
      <w:r w:rsidR="001863DA">
        <w:br/>
      </w:r>
      <w:r w:rsidR="00AE2044">
        <w:t>R</w:t>
      </w:r>
      <w:r w:rsidR="00A26AB5">
        <w:t>efactoring is a</w:t>
      </w:r>
      <w:r w:rsidR="00A1253C">
        <w:t>n o</w:t>
      </w:r>
      <w:r w:rsidR="00A26AB5">
        <w:t>pinionated engineering exercise</w:t>
      </w:r>
      <w:r w:rsidR="00A1253C">
        <w:t xml:space="preserve">, you are unlikely to agree with </w:t>
      </w:r>
      <w:proofErr w:type="gramStart"/>
      <w:r w:rsidR="00A1253C">
        <w:t>all of</w:t>
      </w:r>
      <w:proofErr w:type="gramEnd"/>
      <w:r w:rsidR="00A1253C">
        <w:t xml:space="preserve"> my suggestions, but</w:t>
      </w:r>
      <w:r w:rsidR="00F119C2">
        <w:t xml:space="preserve"> at the end of the day,</w:t>
      </w:r>
      <w:r w:rsidR="00A1253C">
        <w:t xml:space="preserve"> they are only suggestion</w:t>
      </w:r>
      <w:r w:rsidR="00F119C2">
        <w:t>s</w:t>
      </w:r>
      <w:r w:rsidR="00A26AB5">
        <w:t>.</w:t>
      </w:r>
    </w:p>
    <w:p w14:paraId="6CA01180" w14:textId="242A626E" w:rsidR="00A1253C" w:rsidRDefault="00A1253C">
      <w:r>
        <w:t xml:space="preserve">Normally, </w:t>
      </w:r>
      <w:r w:rsidR="00A26AB5">
        <w:t>I</w:t>
      </w:r>
      <w:r>
        <w:t xml:space="preserve"> would</w:t>
      </w:r>
      <w:r w:rsidR="00A26AB5">
        <w:t xml:space="preserve"> prefer to review the code </w:t>
      </w:r>
      <w:r w:rsidR="00F119C2">
        <w:t xml:space="preserve">first </w:t>
      </w:r>
      <w:r>
        <w:t xml:space="preserve">and </w:t>
      </w:r>
      <w:r w:rsidR="00F119C2">
        <w:t xml:space="preserve">do the refactoring </w:t>
      </w:r>
      <w:r w:rsidR="00A26AB5">
        <w:t>as a pair-programming exercise</w:t>
      </w:r>
      <w:r w:rsidR="00F119C2">
        <w:t>. P</w:t>
      </w:r>
      <w:r w:rsidR="00A26AB5">
        <w:t xml:space="preserve">eople </w:t>
      </w:r>
      <w:r w:rsidR="00F119C2">
        <w:t>generally produce</w:t>
      </w:r>
      <w:r w:rsidR="00A26AB5">
        <w:t xml:space="preserve"> smelly code for a reason</w:t>
      </w:r>
      <w:r w:rsidR="00F119C2">
        <w:t xml:space="preserve"> and</w:t>
      </w:r>
      <w:r>
        <w:t xml:space="preserve"> pairing creates lots of opportunities to talk through the code</w:t>
      </w:r>
      <w:r w:rsidR="00F119C2">
        <w:t>, understand some of the pressures,</w:t>
      </w:r>
      <w:r>
        <w:t xml:space="preserve"> and to introduce changes in a positive way, rather than simply hacking at something so</w:t>
      </w:r>
      <w:r w:rsidR="00F119C2">
        <w:t>mebody has worked hard on</w:t>
      </w:r>
      <w:r>
        <w:t>.</w:t>
      </w:r>
      <w:r>
        <w:br/>
      </w:r>
      <w:r w:rsidR="00A26AB5">
        <w:br/>
      </w:r>
      <w:r w:rsidR="0001238A">
        <w:t>I wouldn’t normally refactor a piece of code without having some examples of ‘good code’ to hand – e.g. this code uses a single underscore with an initial capital to denote a local variable and a double underscore for private variables, I can’t tell if this is</w:t>
      </w:r>
      <w:r w:rsidR="00461BE5">
        <w:t xml:space="preserve"> </w:t>
      </w:r>
      <w:r w:rsidR="0001238A">
        <w:t xml:space="preserve"> your house style</w:t>
      </w:r>
      <w:r w:rsidR="00461BE5">
        <w:t xml:space="preserve"> or not,</w:t>
      </w:r>
      <w:r w:rsidR="0001238A">
        <w:t xml:space="preserve"> so I just continued the pattern</w:t>
      </w:r>
      <w:r>
        <w:t xml:space="preserve"> – I am trying to </w:t>
      </w:r>
      <w:r w:rsidR="00461BE5">
        <w:t>match</w:t>
      </w:r>
      <w:r>
        <w:t xml:space="preserve"> how you would have done it.</w:t>
      </w:r>
    </w:p>
    <w:p w14:paraId="2A0F96BB" w14:textId="266B8C9F" w:rsidR="00A50FBC" w:rsidRDefault="00E561CA">
      <w:r>
        <w:t>I like to write naïve low-level code and throw a lot of exceptions – this forces the development team to validate and resolve data quality issues close to the source</w:t>
      </w:r>
      <w:r w:rsidR="00AE2044">
        <w:t xml:space="preserve">. If they </w:t>
      </w:r>
      <w:proofErr w:type="gramStart"/>
      <w:r w:rsidR="00AE2044">
        <w:t>don’t</w:t>
      </w:r>
      <w:proofErr w:type="gramEnd"/>
      <w:r w:rsidR="00AE2044">
        <w:t xml:space="preserve"> </w:t>
      </w:r>
      <w:r>
        <w:t>they will have to write try-catch blocks, which is a strong signal that there may be a mis-match between the UX and the model or that a data-source has become unreliable. There was no exception handling in this code, so I left it out, but it would be good to talk about how you handle errors.</w:t>
      </w:r>
      <w:r>
        <w:br/>
      </w:r>
      <w:r>
        <w:br/>
      </w:r>
      <w:r w:rsidR="00A1253C">
        <w:t>And finally, I am an experienced software engineer and this is a coding task</w:t>
      </w:r>
      <w:r w:rsidR="00F119C2">
        <w:t>;</w:t>
      </w:r>
      <w:r w:rsidR="00A1253C">
        <w:t xml:space="preserve"> I tried not to get too fancy with the code but I use abstracts, generics and lambdas a lot in my work. If you </w:t>
      </w:r>
      <w:proofErr w:type="gramStart"/>
      <w:r w:rsidR="00A1253C">
        <w:t>don’t</w:t>
      </w:r>
      <w:proofErr w:type="gramEnd"/>
      <w:r w:rsidR="00A1253C">
        <w:t xml:space="preserve"> like them then it’s not a </w:t>
      </w:r>
      <w:r w:rsidR="00F119C2">
        <w:t>big deal</w:t>
      </w:r>
      <w:r w:rsidR="00A1253C">
        <w:t xml:space="preserve">, </w:t>
      </w:r>
      <w:r w:rsidR="00F119C2">
        <w:t>I can work within your guidelines.</w:t>
      </w:r>
    </w:p>
    <w:p w14:paraId="165C2710" w14:textId="275B9673" w:rsidR="00A1253C" w:rsidRDefault="00A1253C">
      <w:r>
        <w:t>The problems that stood out were:</w:t>
      </w:r>
    </w:p>
    <w:p w14:paraId="2CC2D8A9" w14:textId="21A53543" w:rsidR="00A1253C" w:rsidRDefault="00A1253C" w:rsidP="00A1253C">
      <w:pPr>
        <w:pStyle w:val="ListParagraph"/>
        <w:numPr>
          <w:ilvl w:val="0"/>
          <w:numId w:val="2"/>
        </w:numPr>
      </w:pPr>
      <w:proofErr w:type="spellStart"/>
      <w:r>
        <w:t>PinacleClient</w:t>
      </w:r>
      <w:proofErr w:type="spellEnd"/>
      <w:r>
        <w:t xml:space="preserve"> </w:t>
      </w:r>
      <w:r w:rsidR="00A22DE6">
        <w:t>and</w:t>
      </w:r>
      <w:r>
        <w:t xml:space="preserve"> </w:t>
      </w:r>
      <w:proofErr w:type="spellStart"/>
      <w:r>
        <w:t>PartInvoiceController</w:t>
      </w:r>
      <w:proofErr w:type="spellEnd"/>
      <w:r w:rsidR="00A22DE6">
        <w:t xml:space="preserve"> </w:t>
      </w:r>
      <w:proofErr w:type="gramStart"/>
      <w:r w:rsidR="00A22DE6">
        <w:t>couldn’t</w:t>
      </w:r>
      <w:proofErr w:type="gramEnd"/>
      <w:r w:rsidR="00A22DE6">
        <w:t xml:space="preserve"> be tested in isolation</w:t>
      </w:r>
    </w:p>
    <w:p w14:paraId="4DB26295" w14:textId="77777777" w:rsidR="00A1253C" w:rsidRDefault="00A1253C" w:rsidP="00A1253C">
      <w:pPr>
        <w:pStyle w:val="ListParagraph"/>
        <w:numPr>
          <w:ilvl w:val="0"/>
          <w:numId w:val="2"/>
        </w:numPr>
      </w:pPr>
      <w:r>
        <w:t xml:space="preserve">Data access logic in the </w:t>
      </w:r>
      <w:proofErr w:type="spellStart"/>
      <w:r>
        <w:t>RepositoryDB</w:t>
      </w:r>
      <w:proofErr w:type="spellEnd"/>
      <w:r>
        <w:t xml:space="preserve"> classes</w:t>
      </w:r>
    </w:p>
    <w:p w14:paraId="583D6F31" w14:textId="0127C8CA" w:rsidR="00CA4B90" w:rsidRDefault="00A1253C" w:rsidP="00A1253C">
      <w:pPr>
        <w:pStyle w:val="ListParagraph"/>
        <w:numPr>
          <w:ilvl w:val="0"/>
          <w:numId w:val="2"/>
        </w:numPr>
      </w:pPr>
      <w:r>
        <w:t>Overly complex methods</w:t>
      </w:r>
    </w:p>
    <w:p w14:paraId="014BA7C9" w14:textId="3DE8FC58" w:rsidR="00AE2044" w:rsidRDefault="00AE2044" w:rsidP="00CA4B90">
      <w:r>
        <w:t xml:space="preserve">Over all it felt like the code could be consolidated a bit more – e.g. there was some logic in the </w:t>
      </w:r>
      <w:proofErr w:type="spellStart"/>
      <w:r w:rsidRPr="00D823BD">
        <w:t>PartInvoiceController</w:t>
      </w:r>
      <w:proofErr w:type="spellEnd"/>
      <w:r w:rsidRPr="00CA4B90">
        <w:rPr>
          <w:sz w:val="18"/>
          <w:szCs w:val="18"/>
        </w:rPr>
        <w:t xml:space="preserve"> </w:t>
      </w:r>
      <w:r>
        <w:t xml:space="preserve">to determine if a Customer existed, but “ID &gt; 0 means a Customer exists” is an invariant fact about the Customer class and really ought to sit as an ‘Exists’ property within the class. I have tried to shift responsibilities between classes to keep logic </w:t>
      </w:r>
      <w:r w:rsidR="00461BE5">
        <w:t xml:space="preserve">as </w:t>
      </w:r>
      <w:r>
        <w:t xml:space="preserve">close to the </w:t>
      </w:r>
      <w:r w:rsidR="00461BE5">
        <w:t>data as I can</w:t>
      </w:r>
      <w:r>
        <w:t>.</w:t>
      </w:r>
    </w:p>
    <w:p w14:paraId="46AEE886" w14:textId="6D1451B6" w:rsidR="003C3594" w:rsidRDefault="003C3594">
      <w:r>
        <w:br w:type="page"/>
      </w:r>
    </w:p>
    <w:p w14:paraId="064A5D06" w14:textId="6F76B5B0" w:rsidR="007F247C" w:rsidRDefault="007F247C" w:rsidP="00CA4B90">
      <w:pPr>
        <w:rPr>
          <w:rStyle w:val="Heading2Char"/>
        </w:rPr>
      </w:pPr>
      <w:r>
        <w:rPr>
          <w:rStyle w:val="Heading2Char"/>
        </w:rPr>
        <w:lastRenderedPageBreak/>
        <w:t>Refactoring strategies</w:t>
      </w:r>
    </w:p>
    <w:p w14:paraId="50A0FCE6" w14:textId="67536B5B" w:rsidR="00E561CA" w:rsidRDefault="00CA4B90" w:rsidP="00CA4B90">
      <w:r w:rsidRPr="007F247C">
        <w:rPr>
          <w:rStyle w:val="Heading3Char"/>
        </w:rPr>
        <w:t>Introducing dependency injection</w:t>
      </w:r>
      <w:r w:rsidR="002B13E2" w:rsidRPr="007F247C">
        <w:rPr>
          <w:rStyle w:val="Heading3Char"/>
        </w:rPr>
        <w:t xml:space="preserve"> (DI)</w:t>
      </w:r>
      <w:r w:rsidRPr="00A438D5">
        <w:rPr>
          <w:rStyle w:val="Heading2Char"/>
        </w:rPr>
        <w:br/>
      </w:r>
      <w:r w:rsidR="00A1253C">
        <w:br/>
      </w:r>
      <w:r w:rsidR="00E561CA">
        <w:t>Dependency Inversion is the last of the five SOLID principles and boils down to the idea that high-level components of a system (those closest to the conceptual model – business logic</w:t>
      </w:r>
      <w:r>
        <w:t>, workflows,…</w:t>
      </w:r>
      <w:r w:rsidR="00E561CA">
        <w:t>) shouldn’t depend on low-level components of a system (those closest to the physical model – data</w:t>
      </w:r>
      <w:r>
        <w:t xml:space="preserve"> storage, network access,..</w:t>
      </w:r>
      <w:r w:rsidR="00E561CA">
        <w:t>)</w:t>
      </w:r>
      <w:r>
        <w:t xml:space="preserve">. The way you achieve this </w:t>
      </w:r>
      <w:r w:rsidR="002B13E2">
        <w:t>by replacing concrete references with</w:t>
      </w:r>
      <w:r>
        <w:t xml:space="preserve"> abstract</w:t>
      </w:r>
      <w:r w:rsidR="002B13E2">
        <w:t xml:space="preserve"> ones</w:t>
      </w:r>
      <w:r>
        <w:t xml:space="preserve"> </w:t>
      </w:r>
      <w:r w:rsidR="00D823BD">
        <w:t>(</w:t>
      </w:r>
      <w:r>
        <w:t>primarily</w:t>
      </w:r>
      <w:r w:rsidR="00D823BD">
        <w:t xml:space="preserve"> through</w:t>
      </w:r>
      <w:r>
        <w:t xml:space="preserve"> interfaces</w:t>
      </w:r>
      <w:r w:rsidR="00D823BD">
        <w:t xml:space="preserve">, </w:t>
      </w:r>
      <w:r>
        <w:t>although abstract base classes also work), dependency injection is a common design pattern that helps to achieve this</w:t>
      </w:r>
      <w:r w:rsidR="00461BE5">
        <w:t xml:space="preserve"> through these practices</w:t>
      </w:r>
      <w:r>
        <w:t>:</w:t>
      </w:r>
    </w:p>
    <w:p w14:paraId="46DE958D" w14:textId="591C47BC" w:rsidR="00CA4B90" w:rsidRDefault="00CA4B90" w:rsidP="00CA4B90">
      <w:pPr>
        <w:pStyle w:val="ListParagraph"/>
        <w:numPr>
          <w:ilvl w:val="0"/>
          <w:numId w:val="5"/>
        </w:numPr>
      </w:pPr>
      <w:r>
        <w:t>Extract an interface for each low-level component</w:t>
      </w:r>
      <w:r w:rsidR="002B13E2">
        <w:t>.</w:t>
      </w:r>
    </w:p>
    <w:p w14:paraId="500A87D3" w14:textId="7AA2F84B" w:rsidR="00CA4B90" w:rsidRDefault="00CA4B90" w:rsidP="00CA4B90">
      <w:pPr>
        <w:pStyle w:val="ListParagraph"/>
        <w:numPr>
          <w:ilvl w:val="0"/>
          <w:numId w:val="5"/>
        </w:numPr>
      </w:pPr>
      <w:r>
        <w:t xml:space="preserve">Create a constructor in the </w:t>
      </w:r>
      <w:r w:rsidR="002B13E2">
        <w:t>h</w:t>
      </w:r>
      <w:r>
        <w:t xml:space="preserve">igh-level </w:t>
      </w:r>
      <w:r w:rsidR="002B13E2">
        <w:t xml:space="preserve">component </w:t>
      </w:r>
      <w:r>
        <w:t>that takes</w:t>
      </w:r>
      <w:r w:rsidR="002B13E2">
        <w:t xml:space="preserve"> abstract references to the low-level components that it consumes.</w:t>
      </w:r>
    </w:p>
    <w:p w14:paraId="172DDCE4" w14:textId="1CAB81E5" w:rsidR="002B13E2" w:rsidRDefault="002B13E2" w:rsidP="00CA4B90">
      <w:pPr>
        <w:pStyle w:val="ListParagraph"/>
        <w:numPr>
          <w:ilvl w:val="0"/>
          <w:numId w:val="5"/>
        </w:numPr>
      </w:pPr>
      <w:r>
        <w:t>Propagate this pattern down the chain – until there are no concrete references in the code.</w:t>
      </w:r>
    </w:p>
    <w:p w14:paraId="13836714" w14:textId="18372002" w:rsidR="00D823BD" w:rsidRDefault="002B13E2" w:rsidP="00A1253C">
      <w:r>
        <w:t xml:space="preserve">I used DI in the </w:t>
      </w:r>
      <w:proofErr w:type="spellStart"/>
      <w:r>
        <w:t>PinacleClient</w:t>
      </w:r>
      <w:proofErr w:type="spellEnd"/>
      <w:r>
        <w:t xml:space="preserve"> and </w:t>
      </w:r>
      <w:proofErr w:type="spellStart"/>
      <w:r>
        <w:t>PartInvoiceController</w:t>
      </w:r>
      <w:proofErr w:type="spellEnd"/>
      <w:r>
        <w:t xml:space="preserve"> classes to inject an </w:t>
      </w:r>
      <w:proofErr w:type="spellStart"/>
      <w:r>
        <w:t>IDataService</w:t>
      </w:r>
      <w:proofErr w:type="spellEnd"/>
      <w:r>
        <w:t xml:space="preserve"> component. The default constructors inject concrete reference</w:t>
      </w:r>
      <w:r w:rsidR="00D823BD">
        <w:t>s</w:t>
      </w:r>
      <w:r>
        <w:t xml:space="preserve"> to </w:t>
      </w:r>
      <w:proofErr w:type="spellStart"/>
      <w:r>
        <w:t>DataSerivce</w:t>
      </w:r>
      <w:proofErr w:type="spellEnd"/>
      <w:r w:rsidR="00461BE5">
        <w:t xml:space="preserve"> maintaining the </w:t>
      </w:r>
      <w:r w:rsidR="00461BE5" w:rsidRPr="00461BE5">
        <w:rPr>
          <w:i/>
          <w:iCs/>
        </w:rPr>
        <w:t>status quo</w:t>
      </w:r>
      <w:r w:rsidR="00461BE5">
        <w:t>.</w:t>
      </w:r>
      <w:r w:rsidR="00461BE5">
        <w:br/>
      </w:r>
      <w:r w:rsidR="00461BE5">
        <w:br/>
      </w:r>
      <w:r>
        <w:t xml:space="preserve">DI has made the code a lot more testable, I have been able to build mock versions of each of the services to test the behaviour of the </w:t>
      </w:r>
      <w:proofErr w:type="spellStart"/>
      <w:r>
        <w:t>CreatePartInvoice</w:t>
      </w:r>
      <w:proofErr w:type="spellEnd"/>
      <w:r>
        <w:t xml:space="preserve"> method with out impacting any existing code.</w:t>
      </w:r>
    </w:p>
    <w:p w14:paraId="2389B8CC" w14:textId="75833BC7" w:rsidR="007F247C" w:rsidRDefault="007F247C" w:rsidP="007F247C">
      <w:pPr>
        <w:pStyle w:val="Heading3"/>
      </w:pPr>
    </w:p>
    <w:p w14:paraId="4699410C" w14:textId="1162A6B7" w:rsidR="007F247C" w:rsidRDefault="007F247C" w:rsidP="007F247C">
      <w:pPr>
        <w:pStyle w:val="Heading3"/>
      </w:pPr>
      <w:r>
        <w:t>Composing dependencies</w:t>
      </w:r>
    </w:p>
    <w:p w14:paraId="077483AA" w14:textId="10A27441" w:rsidR="007F247C" w:rsidRPr="007F247C" w:rsidRDefault="007F247C" w:rsidP="007F247C">
      <w:r>
        <w:br/>
        <w:t xml:space="preserve">You can directly inject each component into a construct, but often the same set of components are </w:t>
      </w:r>
      <w:proofErr w:type="gramStart"/>
      <w:r>
        <w:t>collaborating together</w:t>
      </w:r>
      <w:proofErr w:type="gramEnd"/>
      <w:r>
        <w:t xml:space="preserve"> – composition is a good way to formalise these relationships. Passing a composite allows the mix of components to change without having to modify the consumers.</w:t>
      </w:r>
    </w:p>
    <w:p w14:paraId="748AFC28" w14:textId="504FE179" w:rsidR="00D823BD" w:rsidRDefault="00507368" w:rsidP="007F247C">
      <w:pPr>
        <w:pStyle w:val="Heading3"/>
      </w:pPr>
      <w:r>
        <w:br/>
      </w:r>
      <w:r w:rsidR="00D823BD">
        <w:t>Encapsulating the data access</w:t>
      </w:r>
    </w:p>
    <w:p w14:paraId="6B03233E" w14:textId="76B5FEDE" w:rsidR="00D823BD" w:rsidRDefault="00507368" w:rsidP="00D823BD">
      <w:r>
        <w:br/>
      </w:r>
      <w:r w:rsidR="00A438D5">
        <w:t>I p</w:t>
      </w:r>
      <w:r w:rsidR="0001238A">
        <w:t xml:space="preserve">ersonally prefer to abstract away any data/service access – </w:t>
      </w:r>
      <w:r w:rsidR="00A26AB5">
        <w:t>people working</w:t>
      </w:r>
      <w:r w:rsidR="0001238A">
        <w:t xml:space="preserve"> in </w:t>
      </w:r>
      <w:proofErr w:type="spellStart"/>
      <w:r w:rsidR="0001238A">
        <w:t>CustomerRepositoryDB</w:t>
      </w:r>
      <w:proofErr w:type="spellEnd"/>
      <w:r w:rsidR="0001238A">
        <w:t xml:space="preserve"> and </w:t>
      </w:r>
      <w:proofErr w:type="spellStart"/>
      <w:r w:rsidR="0001238A">
        <w:t>PartInvoiceRepositoryDB</w:t>
      </w:r>
      <w:proofErr w:type="spellEnd"/>
      <w:r w:rsidR="00D823BD">
        <w:t xml:space="preserve"> would</w:t>
      </w:r>
      <w:r w:rsidR="00A26AB5">
        <w:t xml:space="preserve"> need to know</w:t>
      </w:r>
      <w:r w:rsidR="0001238A">
        <w:t xml:space="preserve"> a lot about the underlying dat</w:t>
      </w:r>
      <w:r w:rsidR="00A26AB5">
        <w:t>astore</w:t>
      </w:r>
      <w:r w:rsidR="00D823BD">
        <w:t xml:space="preserve"> to write a new method</w:t>
      </w:r>
      <w:r w:rsidR="00A26AB5">
        <w:t>, this raises several issues:</w:t>
      </w:r>
      <w:r w:rsidR="0001238A">
        <w:t xml:space="preserve"> </w:t>
      </w:r>
    </w:p>
    <w:p w14:paraId="32A8CFAB" w14:textId="77D10D7F" w:rsidR="00D823BD" w:rsidRDefault="00A26AB5" w:rsidP="00354FEC">
      <w:pPr>
        <w:pStyle w:val="ListParagraph"/>
        <w:numPr>
          <w:ilvl w:val="0"/>
          <w:numId w:val="6"/>
        </w:numPr>
      </w:pPr>
      <w:r>
        <w:t>C</w:t>
      </w:r>
      <w:r w:rsidR="0001238A">
        <w:t>hanges</w:t>
      </w:r>
      <w:r>
        <w:t xml:space="preserve"> </w:t>
      </w:r>
      <w:r w:rsidR="00D823BD">
        <w:t>to a stored procedure</w:t>
      </w:r>
      <w:r w:rsidR="0001238A">
        <w:t xml:space="preserve"> will have to be manually propagated through the code</w:t>
      </w:r>
    </w:p>
    <w:p w14:paraId="538679E7" w14:textId="50C39B10" w:rsidR="00D823BD" w:rsidRDefault="00354FEC" w:rsidP="00354FEC">
      <w:pPr>
        <w:pStyle w:val="ListParagraph"/>
        <w:numPr>
          <w:ilvl w:val="0"/>
          <w:numId w:val="6"/>
        </w:numPr>
      </w:pPr>
      <w:r>
        <w:t>Unchanged c</w:t>
      </w:r>
      <w:r w:rsidR="00D823BD">
        <w:t xml:space="preserve">ode will </w:t>
      </w:r>
      <w:r>
        <w:t xml:space="preserve">still </w:t>
      </w:r>
      <w:r w:rsidR="00D823BD">
        <w:t>compile</w:t>
      </w:r>
      <w:r>
        <w:t xml:space="preserve">, but </w:t>
      </w:r>
      <w:r w:rsidR="00D823BD">
        <w:t>fail d</w:t>
      </w:r>
      <w:r>
        <w:t>u</w:t>
      </w:r>
      <w:r w:rsidR="00D823BD">
        <w:t>e to</w:t>
      </w:r>
      <w:r>
        <w:t xml:space="preserve"> </w:t>
      </w:r>
      <w:r w:rsidR="00D823BD">
        <w:t>changes in the datastore</w:t>
      </w:r>
    </w:p>
    <w:p w14:paraId="715E7347" w14:textId="29FFC071" w:rsidR="00D823BD" w:rsidRDefault="00A26AB5" w:rsidP="00354FEC">
      <w:pPr>
        <w:pStyle w:val="ListParagraph"/>
        <w:numPr>
          <w:ilvl w:val="0"/>
          <w:numId w:val="6"/>
        </w:numPr>
      </w:pPr>
      <w:r>
        <w:t>The development team will need to understand the architecture of the datastore</w:t>
      </w:r>
    </w:p>
    <w:p w14:paraId="366D18AD" w14:textId="77777777" w:rsidR="00D823BD" w:rsidRDefault="00A26AB5" w:rsidP="00354FEC">
      <w:pPr>
        <w:pStyle w:val="ListParagraph"/>
        <w:numPr>
          <w:ilvl w:val="0"/>
          <w:numId w:val="6"/>
        </w:numPr>
      </w:pPr>
      <w:r>
        <w:t>The code is tightly coupled to the nature of the datastore</w:t>
      </w:r>
    </w:p>
    <w:p w14:paraId="1FBB309D" w14:textId="4AAEFEAD" w:rsidR="00A26AB5" w:rsidRDefault="00A26AB5" w:rsidP="00354FEC">
      <w:pPr>
        <w:pStyle w:val="ListParagraph"/>
        <w:numPr>
          <w:ilvl w:val="0"/>
          <w:numId w:val="6"/>
        </w:numPr>
      </w:pPr>
      <w:r>
        <w:t>Allowing properties to be manually mapped complicates testing</w:t>
      </w:r>
    </w:p>
    <w:p w14:paraId="06435DA6" w14:textId="4AD6A50C" w:rsidR="00A26AB5" w:rsidRDefault="00A26AB5" w:rsidP="00354FEC">
      <w:pPr>
        <w:pStyle w:val="ListParagraph"/>
        <w:numPr>
          <w:ilvl w:val="0"/>
          <w:numId w:val="6"/>
        </w:numPr>
      </w:pPr>
      <w:r>
        <w:t>It will be difficult to maintain a consistent approach to data access</w:t>
      </w:r>
      <w:r w:rsidR="00354FEC">
        <w:t xml:space="preserve"> between teams</w:t>
      </w:r>
    </w:p>
    <w:p w14:paraId="2C79BB63" w14:textId="03239478" w:rsidR="00354FEC" w:rsidRDefault="00354FEC" w:rsidP="00D823BD">
      <w:r>
        <w:t>I have replaced the inline data access logic with</w:t>
      </w:r>
      <w:r w:rsidR="00507368">
        <w:t xml:space="preserve"> a</w:t>
      </w:r>
      <w:r>
        <w:t xml:space="preserve"> call to a query object that encapsulates all of behaviour. </w:t>
      </w:r>
      <w:r w:rsidR="00A438D5">
        <w:t xml:space="preserve">This was a </w:t>
      </w:r>
      <w:proofErr w:type="gramStart"/>
      <w:r w:rsidR="00A438D5">
        <w:t>fairly hefty</w:t>
      </w:r>
      <w:proofErr w:type="gramEnd"/>
      <w:r w:rsidR="00A438D5">
        <w:t xml:space="preserve"> intervention, but t</w:t>
      </w:r>
      <w:r>
        <w:t>he advantages of this approach are:</w:t>
      </w:r>
    </w:p>
    <w:p w14:paraId="3D4B0C75" w14:textId="65801A3D" w:rsidR="00354FEC" w:rsidRDefault="00354FEC" w:rsidP="00354FEC">
      <w:pPr>
        <w:pStyle w:val="ListParagraph"/>
        <w:numPr>
          <w:ilvl w:val="0"/>
          <w:numId w:val="7"/>
        </w:numPr>
      </w:pPr>
      <w:r>
        <w:t>You only have one point of contact with each stored procedure</w:t>
      </w:r>
      <w:r w:rsidR="00A438D5">
        <w:t>, if the name of a parameter changes then you only have one thing to update in the code</w:t>
      </w:r>
    </w:p>
    <w:p w14:paraId="1253CEBA" w14:textId="278D37D5" w:rsidR="00354FEC" w:rsidRDefault="00354FEC" w:rsidP="00354FEC">
      <w:pPr>
        <w:pStyle w:val="ListParagraph"/>
        <w:numPr>
          <w:ilvl w:val="0"/>
          <w:numId w:val="7"/>
        </w:numPr>
      </w:pPr>
      <w:r>
        <w:t>Breaking changes in the behaviour of the stored procedure will break the code</w:t>
      </w:r>
    </w:p>
    <w:p w14:paraId="6FA3BCD8" w14:textId="77CE890D" w:rsidR="00354FEC" w:rsidRDefault="00354FEC" w:rsidP="00354FEC">
      <w:pPr>
        <w:pStyle w:val="ListParagraph"/>
        <w:numPr>
          <w:ilvl w:val="0"/>
          <w:numId w:val="7"/>
        </w:numPr>
      </w:pPr>
      <w:r>
        <w:t>The development team only need to instantiate the query class and execute it</w:t>
      </w:r>
    </w:p>
    <w:p w14:paraId="4A12D8E5" w14:textId="77777777" w:rsidR="00A438D5" w:rsidRDefault="00354FEC" w:rsidP="00A438D5">
      <w:pPr>
        <w:pStyle w:val="ListParagraph"/>
        <w:numPr>
          <w:ilvl w:val="0"/>
          <w:numId w:val="7"/>
        </w:numPr>
      </w:pPr>
      <w:r>
        <w:lastRenderedPageBreak/>
        <w:t xml:space="preserve">The query class remains tightly coupled to the datastore, but the rest of the code doesn’t care, so you could easily change </w:t>
      </w:r>
      <w:proofErr w:type="gramStart"/>
      <w:r>
        <w:t>it</w:t>
      </w:r>
      <w:proofErr w:type="gramEnd"/>
      <w:r>
        <w:t xml:space="preserve"> and nobody would have to know</w:t>
      </w:r>
    </w:p>
    <w:p w14:paraId="61D77485" w14:textId="73DB95E8" w:rsidR="00354FEC" w:rsidRDefault="00A438D5" w:rsidP="00A438D5">
      <w:pPr>
        <w:pStyle w:val="ListParagraph"/>
        <w:numPr>
          <w:ilvl w:val="0"/>
          <w:numId w:val="7"/>
        </w:numPr>
      </w:pPr>
      <w:r>
        <w:t>You</w:t>
      </w:r>
      <w:r w:rsidR="00354FEC">
        <w:t xml:space="preserve"> only </w:t>
      </w:r>
      <w:proofErr w:type="gramStart"/>
      <w:r w:rsidR="00354FEC">
        <w:t>have to</w:t>
      </w:r>
      <w:proofErr w:type="gramEnd"/>
      <w:r w:rsidR="00354FEC">
        <w:t xml:space="preserve"> test one instance of the data access logic</w:t>
      </w:r>
    </w:p>
    <w:p w14:paraId="34C92CEB" w14:textId="5366362C" w:rsidR="00A438D5" w:rsidRDefault="00A438D5" w:rsidP="00354FEC">
      <w:pPr>
        <w:pStyle w:val="ListParagraph"/>
        <w:numPr>
          <w:ilvl w:val="0"/>
          <w:numId w:val="7"/>
        </w:numPr>
      </w:pPr>
      <w:r>
        <w:t xml:space="preserve">It only takes one line of code </w:t>
      </w:r>
      <w:r w:rsidR="00507368">
        <w:t>to find a Customer or add an Invoice</w:t>
      </w:r>
    </w:p>
    <w:p w14:paraId="36978CF9" w14:textId="3D08DF36" w:rsidR="00A438D5" w:rsidRDefault="00A438D5" w:rsidP="00A438D5">
      <w:r>
        <w:t xml:space="preserve">If you had a more complicated </w:t>
      </w:r>
      <w:r w:rsidR="00507368">
        <w:t>system,</w:t>
      </w:r>
      <w:r>
        <w:t xml:space="preserve"> then </w:t>
      </w:r>
      <w:proofErr w:type="gramStart"/>
      <w:r>
        <w:t>I’d</w:t>
      </w:r>
      <w:proofErr w:type="gramEnd"/>
      <w:r>
        <w:t xml:space="preserve"> suggest you use an ORM; Dapper is really good with simple operations like these and is easy to set-up. If you </w:t>
      </w:r>
      <w:proofErr w:type="gramStart"/>
      <w:r>
        <w:t>weren’t</w:t>
      </w:r>
      <w:proofErr w:type="gramEnd"/>
      <w:r>
        <w:t xml:space="preserve"> using stored procedures as </w:t>
      </w:r>
      <w:r w:rsidR="00507368">
        <w:t>much,</w:t>
      </w:r>
      <w:r>
        <w:t xml:space="preserve"> then a </w:t>
      </w:r>
      <w:proofErr w:type="spellStart"/>
      <w:r>
        <w:t>UnitOfWork</w:t>
      </w:r>
      <w:proofErr w:type="spellEnd"/>
      <w:r>
        <w:t>/Repository pattern might also be worth considering</w:t>
      </w:r>
      <w:r w:rsidR="00507368">
        <w:t>.</w:t>
      </w:r>
    </w:p>
    <w:p w14:paraId="736DE5B9" w14:textId="77777777" w:rsidR="00A22DE6" w:rsidRDefault="00A22DE6" w:rsidP="00A438D5">
      <w:r>
        <w:t xml:space="preserve">Each Query class inherits from the abstract </w:t>
      </w:r>
      <w:proofErr w:type="spellStart"/>
      <w:r>
        <w:t>AGenericQuery</w:t>
      </w:r>
      <w:proofErr w:type="spellEnd"/>
      <w:r>
        <w:t xml:space="preserve"> class which makes use of methods in the </w:t>
      </w:r>
      <w:proofErr w:type="spellStart"/>
      <w:r>
        <w:t>DatabaseHelper</w:t>
      </w:r>
      <w:proofErr w:type="spellEnd"/>
      <w:r>
        <w:t xml:space="preserve"> static class. We can chat about the merits of having two classes to interact with the database, but I felt that come common methods would be more reusable if they were in the </w:t>
      </w:r>
      <w:proofErr w:type="spellStart"/>
      <w:r>
        <w:t>DatabaseHelper</w:t>
      </w:r>
      <w:proofErr w:type="spellEnd"/>
      <w:r>
        <w:t xml:space="preserve"> class and I wanted </w:t>
      </w:r>
      <w:proofErr w:type="spellStart"/>
      <w:r>
        <w:t>AGenericQuery</w:t>
      </w:r>
      <w:proofErr w:type="spellEnd"/>
      <w:r>
        <w:t xml:space="preserve"> to be solely responsible for executing queries.</w:t>
      </w:r>
    </w:p>
    <w:p w14:paraId="5A12D547" w14:textId="2B072585" w:rsidR="00A22DE6" w:rsidRDefault="00A22DE6" w:rsidP="007F247C">
      <w:pPr>
        <w:pStyle w:val="Heading3"/>
      </w:pPr>
      <w:r>
        <w:br/>
      </w:r>
      <w:r w:rsidR="00461BE5">
        <w:t>Sharing responsibilities</w:t>
      </w:r>
    </w:p>
    <w:p w14:paraId="119F069E" w14:textId="2CAF3746" w:rsidR="00507368" w:rsidRDefault="00A22DE6" w:rsidP="00A438D5">
      <w:r>
        <w:br/>
      </w:r>
      <w:r w:rsidR="00E06E78">
        <w:t xml:space="preserve">The ‘S’ in SOLID stands for ‘Single responsibility principle’ – just do one thing well. The original </w:t>
      </w:r>
      <w:proofErr w:type="spellStart"/>
      <w:r w:rsidR="00E06E78">
        <w:t>CreatePartInvoice</w:t>
      </w:r>
      <w:proofErr w:type="spellEnd"/>
      <w:r w:rsidR="00E06E78">
        <w:t xml:space="preserve"> method violated this principle by:</w:t>
      </w:r>
    </w:p>
    <w:p w14:paraId="2A1D6AB8" w14:textId="4ACD0E72" w:rsidR="00E06E78" w:rsidRDefault="00E06E78" w:rsidP="00E06E78">
      <w:pPr>
        <w:pStyle w:val="ListParagraph"/>
        <w:numPr>
          <w:ilvl w:val="0"/>
          <w:numId w:val="8"/>
        </w:numPr>
      </w:pPr>
      <w:r>
        <w:t>Searching for a Customer</w:t>
      </w:r>
    </w:p>
    <w:p w14:paraId="37AFFE10" w14:textId="0A743B91" w:rsidR="00E06E78" w:rsidRDefault="00E06E78" w:rsidP="00E06E78">
      <w:pPr>
        <w:pStyle w:val="ListParagraph"/>
        <w:numPr>
          <w:ilvl w:val="0"/>
          <w:numId w:val="8"/>
        </w:numPr>
      </w:pPr>
      <w:r>
        <w:t>Checking stock levels</w:t>
      </w:r>
    </w:p>
    <w:p w14:paraId="1F1B576D" w14:textId="77777777" w:rsidR="009B11C3" w:rsidRDefault="009B11C3" w:rsidP="009B11C3">
      <w:pPr>
        <w:pStyle w:val="ListParagraph"/>
        <w:numPr>
          <w:ilvl w:val="0"/>
          <w:numId w:val="8"/>
        </w:numPr>
      </w:pPr>
      <w:r>
        <w:t>Implementing validation logic</w:t>
      </w:r>
    </w:p>
    <w:p w14:paraId="62A0EE59" w14:textId="6127F97C" w:rsidR="00E06E78" w:rsidRDefault="005F26EC" w:rsidP="00E06E78">
      <w:pPr>
        <w:pStyle w:val="ListParagraph"/>
        <w:numPr>
          <w:ilvl w:val="0"/>
          <w:numId w:val="8"/>
        </w:numPr>
      </w:pPr>
      <w:r>
        <w:t>Instantiating an</w:t>
      </w:r>
      <w:r w:rsidR="00E06E78">
        <w:t xml:space="preserve"> invoice</w:t>
      </w:r>
      <w:r>
        <w:t xml:space="preserve"> before adding it through the repository</w:t>
      </w:r>
    </w:p>
    <w:p w14:paraId="687239A7" w14:textId="273B66C2" w:rsidR="009B11C3" w:rsidRDefault="00AE2044" w:rsidP="009B11C3">
      <w:r>
        <w:t>I</w:t>
      </w:r>
      <w:r w:rsidR="00461BE5">
        <w:t xml:space="preserve"> moved most of the logic into and overloaded version of </w:t>
      </w:r>
      <w:proofErr w:type="spellStart"/>
      <w:r w:rsidR="00461BE5">
        <w:t>CreatePartInvoice</w:t>
      </w:r>
      <w:proofErr w:type="spellEnd"/>
      <w:r w:rsidR="00461BE5">
        <w:t xml:space="preserve"> that took</w:t>
      </w:r>
      <w:r>
        <w:t xml:space="preserve"> a Custome</w:t>
      </w:r>
      <w:r w:rsidR="00461BE5">
        <w:t>r instead of a name</w:t>
      </w:r>
      <w:r>
        <w:t xml:space="preserve">, the original method is now </w:t>
      </w:r>
      <w:r w:rsidR="00461BE5">
        <w:t>solely</w:t>
      </w:r>
      <w:r>
        <w:t xml:space="preserve"> responsible for finding the customer. </w:t>
      </w:r>
      <w:r w:rsidR="009B11C3">
        <w:t>The code for validating a customer is hard to read and is likely to be used elsewhere, I pushed the invariant customer validation logic back on to the Customer class to make it more accessible,</w:t>
      </w:r>
    </w:p>
    <w:p w14:paraId="6024170B" w14:textId="77777777" w:rsidR="009B11C3" w:rsidRDefault="009B11C3" w:rsidP="009B11C3">
      <w:r>
        <w:t xml:space="preserve">There is code that requests the availability of a stock item and checks if it is &gt; 0 before creating an invoice, I wrote an extension method for </w:t>
      </w:r>
      <w:proofErr w:type="spellStart"/>
      <w:r w:rsidRPr="009B11C3">
        <w:t>IPartAvailabilityService</w:t>
      </w:r>
      <w:proofErr w:type="spellEnd"/>
      <w:r>
        <w:t xml:space="preserve"> to encapsulate this behaviour. A stock level &gt; 0 seems like a bug – so </w:t>
      </w:r>
      <w:proofErr w:type="spellStart"/>
      <w:r w:rsidRPr="009B11C3">
        <w:t>EnoughOfTheProductIsInStock</w:t>
      </w:r>
      <w:proofErr w:type="spellEnd"/>
      <w:r>
        <w:t xml:space="preserve"> takes an optional </w:t>
      </w:r>
      <w:proofErr w:type="spellStart"/>
      <w:r>
        <w:t>minimunQuantity.</w:t>
      </w:r>
      <w:proofErr w:type="spellEnd"/>
    </w:p>
    <w:p w14:paraId="22BEBCD2" w14:textId="6394F6B5" w:rsidR="009B11C3" w:rsidRDefault="00E06E78" w:rsidP="009B11C3">
      <w:r>
        <w:t>The validation logic is likely to change, consolidating and moving it into its’ own method will allow you to monitor the stability of the model overtime.</w:t>
      </w:r>
      <w:r w:rsidR="009B11C3">
        <w:t xml:space="preserve"> </w:t>
      </w:r>
      <w:r>
        <w:t>It is</w:t>
      </w:r>
      <w:r w:rsidR="009B11C3">
        <w:t xml:space="preserve"> </w:t>
      </w:r>
      <w:r>
        <w:t xml:space="preserve">clear what the </w:t>
      </w:r>
      <w:proofErr w:type="spellStart"/>
      <w:r>
        <w:t>OrderIsValid</w:t>
      </w:r>
      <w:proofErr w:type="spellEnd"/>
      <w:r>
        <w:t xml:space="preserve"> method is </w:t>
      </w:r>
      <w:r w:rsidR="009B11C3">
        <w:t xml:space="preserve">responsible for. Passing a Customer into the method it clear that it is part of the validation process and allows implement something more sophisticated in the future without having to chance the </w:t>
      </w:r>
      <w:proofErr w:type="spellStart"/>
      <w:r w:rsidR="009B11C3">
        <w:t>CreatePartInvoice</w:t>
      </w:r>
      <w:proofErr w:type="spellEnd"/>
      <w:r w:rsidR="009B11C3">
        <w:t xml:space="preserve"> method.</w:t>
      </w:r>
    </w:p>
    <w:p w14:paraId="64C9654E" w14:textId="38260E23" w:rsidR="009B11C3" w:rsidRDefault="005F26EC" w:rsidP="009B11C3">
      <w:r>
        <w:t xml:space="preserve">Creating an invoice up-front </w:t>
      </w:r>
      <w:proofErr w:type="gramStart"/>
      <w:r>
        <w:t>didn’t</w:t>
      </w:r>
      <w:proofErr w:type="gramEnd"/>
      <w:r>
        <w:t xml:space="preserve"> seem to add much value to the process, so I added a</w:t>
      </w:r>
      <w:r w:rsidR="00AE2044">
        <w:t xml:space="preserve">n overloaded </w:t>
      </w:r>
      <w:r>
        <w:t>method to the P</w:t>
      </w:r>
      <w:proofErr w:type="spellStart"/>
      <w:r>
        <w:t>artInvoiceRepositoryDB</w:t>
      </w:r>
      <w:proofErr w:type="spellEnd"/>
      <w:r>
        <w:t xml:space="preserve"> class that took over the responsibility for creating the invoice object.</w:t>
      </w:r>
    </w:p>
    <w:p w14:paraId="7938CA0B" w14:textId="6B8FCC09" w:rsidR="00461BE5" w:rsidRDefault="005F26EC" w:rsidP="00E06E78">
      <w:r>
        <w:t xml:space="preserve">I added some factory methods to </w:t>
      </w:r>
      <w:proofErr w:type="spellStart"/>
      <w:r>
        <w:t>CreatePartInvoiceResult</w:t>
      </w:r>
      <w:proofErr w:type="spellEnd"/>
      <w:r>
        <w:t xml:space="preserve"> to clarify the intention of the return value</w:t>
      </w:r>
      <w:r w:rsidR="00AE2044">
        <w:t>.</w:t>
      </w:r>
    </w:p>
    <w:p w14:paraId="0693619F" w14:textId="77777777" w:rsidR="00461BE5" w:rsidRDefault="00461BE5" w:rsidP="00E06E78"/>
    <w:p w14:paraId="736D925F" w14:textId="4D954DC2" w:rsidR="00354FEC" w:rsidRDefault="00354FEC" w:rsidP="00D823BD"/>
    <w:p w14:paraId="03EDDE4C" w14:textId="448A4768" w:rsidR="00A26AB5" w:rsidRDefault="00A26AB5" w:rsidP="00A26AB5"/>
    <w:p w14:paraId="07E22CD6" w14:textId="12250405" w:rsidR="001863DA" w:rsidRDefault="001863DA" w:rsidP="002439A7">
      <w:pPr>
        <w:pStyle w:val="Heading2"/>
      </w:pPr>
      <w:r>
        <w:lastRenderedPageBreak/>
        <w:t>Outcomes</w:t>
      </w:r>
    </w:p>
    <w:p w14:paraId="53BA9D44" w14:textId="3117DE87" w:rsidR="00A26AB5" w:rsidRDefault="00A26AB5" w:rsidP="00A26AB5">
      <w:pPr>
        <w:pStyle w:val="ListParagraph"/>
      </w:pPr>
    </w:p>
    <w:p w14:paraId="7BC0A90C" w14:textId="75CC1973" w:rsidR="001863DA" w:rsidRDefault="002439A7" w:rsidP="002439A7">
      <w:pPr>
        <w:pStyle w:val="Heading3"/>
      </w:pPr>
      <w:r>
        <w:t>Improved t</w:t>
      </w:r>
      <w:r w:rsidR="001863DA">
        <w:t>estability</w:t>
      </w:r>
      <w:r>
        <w:br/>
      </w:r>
    </w:p>
    <w:p w14:paraId="22488427" w14:textId="77777777" w:rsidR="00BA6186" w:rsidRDefault="00096740" w:rsidP="00096740">
      <w:r>
        <w:t xml:space="preserve">Without access to the database it was impossible to write any tests prior to refactoring. Refactoring allowed me to construct ‘mocked’ representations of the data services, control their behaviour and test aspects of the </w:t>
      </w:r>
      <w:proofErr w:type="spellStart"/>
      <w:r>
        <w:t>PinacleClient</w:t>
      </w:r>
      <w:proofErr w:type="spellEnd"/>
      <w:r>
        <w:t xml:space="preserve"> off-line. I have been able to write tests to explore the </w:t>
      </w:r>
      <w:proofErr w:type="spellStart"/>
      <w:r>
        <w:t>OrderIsValid</w:t>
      </w:r>
      <w:proofErr w:type="spellEnd"/>
      <w:r>
        <w:t xml:space="preserve"> method and confirm that the CRM.</w:t>
      </w:r>
      <w:r w:rsidRPr="00096740">
        <w:t xml:space="preserve"> </w:t>
      </w:r>
      <w:proofErr w:type="spellStart"/>
      <w:r w:rsidRPr="00096740">
        <w:t>GetCustomerByName</w:t>
      </w:r>
      <w:proofErr w:type="spellEnd"/>
      <w:r>
        <w:t xml:space="preserve"> =&gt; Customer mapping was working.</w:t>
      </w:r>
    </w:p>
    <w:p w14:paraId="6FB69980" w14:textId="7B405A41" w:rsidR="00096740" w:rsidRDefault="00BA6186" w:rsidP="00096740">
      <w:r>
        <w:t>Additional testing</w:t>
      </w:r>
      <w:r w:rsidR="00096740">
        <w:t xml:space="preserve"> would require access to the database, but having isolated the business logic from the services it is debatable if further testing would do anything other than test third party code?</w:t>
      </w:r>
    </w:p>
    <w:p w14:paraId="0D807E18" w14:textId="77777777" w:rsidR="00096740" w:rsidRDefault="00096740" w:rsidP="00096740"/>
    <w:p w14:paraId="6D10B873" w14:textId="3776D489" w:rsidR="00096740" w:rsidRDefault="002439A7" w:rsidP="002439A7">
      <w:pPr>
        <w:pStyle w:val="Heading3"/>
      </w:pPr>
      <w:r>
        <w:t>Improved code quality</w:t>
      </w:r>
    </w:p>
    <w:p w14:paraId="1B1DC2F3" w14:textId="2611F9A1" w:rsidR="000710A4" w:rsidRDefault="002439A7" w:rsidP="00096740">
      <w:r>
        <w:br/>
      </w:r>
      <w:r w:rsidR="00096740">
        <w:t>Running ‘Code Metrics’ over the solution prior to refactoring is a good way to see areas in the code that could be improved.</w:t>
      </w:r>
      <w:r w:rsidR="000710A4">
        <w:t xml:space="preserve"> </w:t>
      </w:r>
      <w:r>
        <w:t>The</w:t>
      </w:r>
      <w:r w:rsidR="000710A4">
        <w:t xml:space="preserve"> methods</w:t>
      </w:r>
      <w:r>
        <w:t xml:space="preserve"> that</w:t>
      </w:r>
      <w:r w:rsidR="000710A4">
        <w:t xml:space="preserve"> accounted for over half of the executable code</w:t>
      </w:r>
      <w:r>
        <w:t>,</w:t>
      </w:r>
      <w:r w:rsidR="000710A4">
        <w:t xml:space="preserve"> scor</w:t>
      </w:r>
      <w:r w:rsidR="00BA6186">
        <w:t>ing</w:t>
      </w:r>
      <w:r w:rsidR="000710A4">
        <w:t xml:space="preserve"> the lowest for maintainability and highest for coupling</w:t>
      </w:r>
      <w:r>
        <w:t xml:space="preserve"> were obvious candidates.</w:t>
      </w:r>
    </w:p>
    <w:p w14:paraId="19C83151" w14:textId="6513A167" w:rsidR="002439A7" w:rsidRDefault="002439A7" w:rsidP="002439A7">
      <w:pPr>
        <w:pStyle w:val="Subtitle"/>
        <w:jc w:val="right"/>
      </w:pPr>
      <w:r>
        <w:t>Before refactoring</w:t>
      </w:r>
    </w:p>
    <w:tbl>
      <w:tblPr>
        <w:tblStyle w:val="TableGrid"/>
        <w:tblW w:w="0" w:type="auto"/>
        <w:tblLook w:val="04A0" w:firstRow="1" w:lastRow="0" w:firstColumn="1" w:lastColumn="0" w:noHBand="0" w:noVBand="1"/>
      </w:tblPr>
      <w:tblGrid>
        <w:gridCol w:w="2302"/>
        <w:gridCol w:w="1788"/>
        <w:gridCol w:w="1572"/>
        <w:gridCol w:w="1219"/>
        <w:gridCol w:w="930"/>
        <w:gridCol w:w="1205"/>
      </w:tblGrid>
      <w:tr w:rsidR="000710A4" w:rsidRPr="000710A4" w14:paraId="574302A7" w14:textId="77777777" w:rsidTr="000710A4">
        <w:trPr>
          <w:trHeight w:val="288"/>
        </w:trPr>
        <w:tc>
          <w:tcPr>
            <w:tcW w:w="2302" w:type="dxa"/>
            <w:noWrap/>
            <w:hideMark/>
          </w:tcPr>
          <w:p w14:paraId="5FCCA3AA" w14:textId="77777777" w:rsidR="000710A4" w:rsidRPr="000710A4" w:rsidRDefault="000710A4">
            <w:pPr>
              <w:rPr>
                <w:sz w:val="20"/>
                <w:szCs w:val="20"/>
              </w:rPr>
            </w:pPr>
            <w:r w:rsidRPr="000710A4">
              <w:rPr>
                <w:sz w:val="20"/>
                <w:szCs w:val="20"/>
              </w:rPr>
              <w:t>Type</w:t>
            </w:r>
          </w:p>
        </w:tc>
        <w:tc>
          <w:tcPr>
            <w:tcW w:w="1788" w:type="dxa"/>
            <w:noWrap/>
            <w:hideMark/>
          </w:tcPr>
          <w:p w14:paraId="48AFA439" w14:textId="77777777" w:rsidR="000710A4" w:rsidRPr="000710A4" w:rsidRDefault="000710A4">
            <w:pPr>
              <w:rPr>
                <w:sz w:val="20"/>
                <w:szCs w:val="20"/>
              </w:rPr>
            </w:pPr>
            <w:r w:rsidRPr="000710A4">
              <w:rPr>
                <w:sz w:val="20"/>
                <w:szCs w:val="20"/>
              </w:rPr>
              <w:t>Member</w:t>
            </w:r>
          </w:p>
        </w:tc>
        <w:tc>
          <w:tcPr>
            <w:tcW w:w="1572" w:type="dxa"/>
            <w:noWrap/>
            <w:hideMark/>
          </w:tcPr>
          <w:p w14:paraId="153BF507" w14:textId="77777777" w:rsidR="000710A4" w:rsidRPr="000710A4" w:rsidRDefault="000710A4">
            <w:pPr>
              <w:rPr>
                <w:sz w:val="20"/>
                <w:szCs w:val="20"/>
              </w:rPr>
            </w:pPr>
            <w:r w:rsidRPr="000710A4">
              <w:rPr>
                <w:sz w:val="20"/>
                <w:szCs w:val="20"/>
              </w:rPr>
              <w:t>Maintainability Index</w:t>
            </w:r>
          </w:p>
        </w:tc>
        <w:tc>
          <w:tcPr>
            <w:tcW w:w="1219" w:type="dxa"/>
            <w:noWrap/>
            <w:hideMark/>
          </w:tcPr>
          <w:p w14:paraId="3833CA9C" w14:textId="77777777" w:rsidR="000710A4" w:rsidRPr="000710A4" w:rsidRDefault="000710A4">
            <w:pPr>
              <w:rPr>
                <w:sz w:val="20"/>
                <w:szCs w:val="20"/>
              </w:rPr>
            </w:pPr>
            <w:r w:rsidRPr="000710A4">
              <w:rPr>
                <w:sz w:val="20"/>
                <w:szCs w:val="20"/>
              </w:rPr>
              <w:t>Cyclomatic Complexity</w:t>
            </w:r>
          </w:p>
        </w:tc>
        <w:tc>
          <w:tcPr>
            <w:tcW w:w="930" w:type="dxa"/>
            <w:noWrap/>
            <w:hideMark/>
          </w:tcPr>
          <w:p w14:paraId="35F09DEF" w14:textId="77777777" w:rsidR="000710A4" w:rsidRPr="000710A4" w:rsidRDefault="000710A4">
            <w:pPr>
              <w:rPr>
                <w:sz w:val="20"/>
                <w:szCs w:val="20"/>
              </w:rPr>
            </w:pPr>
            <w:r w:rsidRPr="000710A4">
              <w:rPr>
                <w:sz w:val="20"/>
                <w:szCs w:val="20"/>
              </w:rPr>
              <w:t>Class Coupling</w:t>
            </w:r>
          </w:p>
        </w:tc>
        <w:tc>
          <w:tcPr>
            <w:tcW w:w="1205" w:type="dxa"/>
            <w:noWrap/>
            <w:hideMark/>
          </w:tcPr>
          <w:p w14:paraId="6AE7BCCD" w14:textId="5E95BC0E" w:rsidR="000710A4" w:rsidRPr="000710A4" w:rsidRDefault="000710A4">
            <w:pPr>
              <w:rPr>
                <w:sz w:val="20"/>
                <w:szCs w:val="20"/>
              </w:rPr>
            </w:pPr>
            <w:r w:rsidRPr="000710A4">
              <w:rPr>
                <w:sz w:val="20"/>
                <w:szCs w:val="20"/>
              </w:rPr>
              <w:t xml:space="preserve">Executable </w:t>
            </w:r>
            <w:r>
              <w:rPr>
                <w:sz w:val="20"/>
                <w:szCs w:val="20"/>
              </w:rPr>
              <w:t>Lines</w:t>
            </w:r>
          </w:p>
        </w:tc>
      </w:tr>
      <w:tr w:rsidR="000710A4" w:rsidRPr="000710A4" w14:paraId="5091CA3A" w14:textId="77777777" w:rsidTr="002439A7">
        <w:trPr>
          <w:trHeight w:val="288"/>
        </w:trPr>
        <w:tc>
          <w:tcPr>
            <w:tcW w:w="2302" w:type="dxa"/>
            <w:shd w:val="clear" w:color="auto" w:fill="E7E6E6" w:themeFill="background2"/>
            <w:noWrap/>
          </w:tcPr>
          <w:p w14:paraId="08ECC018" w14:textId="7B1E2232" w:rsidR="000710A4" w:rsidRPr="000710A4" w:rsidRDefault="000710A4" w:rsidP="000710A4">
            <w:pPr>
              <w:rPr>
                <w:sz w:val="20"/>
                <w:szCs w:val="20"/>
              </w:rPr>
            </w:pPr>
            <w:proofErr w:type="spellStart"/>
            <w:r w:rsidRPr="000710A4">
              <w:rPr>
                <w:sz w:val="20"/>
                <w:szCs w:val="20"/>
              </w:rPr>
              <w:t>PartInvoiceController</w:t>
            </w:r>
            <w:proofErr w:type="spellEnd"/>
          </w:p>
        </w:tc>
        <w:tc>
          <w:tcPr>
            <w:tcW w:w="1788" w:type="dxa"/>
            <w:shd w:val="clear" w:color="auto" w:fill="E7E6E6" w:themeFill="background2"/>
            <w:noWrap/>
          </w:tcPr>
          <w:p w14:paraId="7D921136" w14:textId="77777777" w:rsidR="000710A4" w:rsidRPr="000710A4" w:rsidRDefault="000710A4" w:rsidP="000710A4">
            <w:pPr>
              <w:rPr>
                <w:sz w:val="20"/>
                <w:szCs w:val="20"/>
              </w:rPr>
            </w:pPr>
          </w:p>
        </w:tc>
        <w:tc>
          <w:tcPr>
            <w:tcW w:w="1572" w:type="dxa"/>
            <w:shd w:val="clear" w:color="auto" w:fill="E7E6E6" w:themeFill="background2"/>
            <w:noWrap/>
            <w:vAlign w:val="bottom"/>
          </w:tcPr>
          <w:p w14:paraId="67AB432B" w14:textId="29252A95" w:rsidR="000710A4" w:rsidRPr="000710A4" w:rsidRDefault="000710A4" w:rsidP="000710A4">
            <w:pPr>
              <w:rPr>
                <w:sz w:val="20"/>
                <w:szCs w:val="20"/>
              </w:rPr>
            </w:pPr>
            <w:r>
              <w:rPr>
                <w:rFonts w:ascii="Calibri" w:hAnsi="Calibri" w:cs="Calibri"/>
                <w:color w:val="000000"/>
              </w:rPr>
              <w:t>55</w:t>
            </w:r>
          </w:p>
        </w:tc>
        <w:tc>
          <w:tcPr>
            <w:tcW w:w="1219" w:type="dxa"/>
            <w:shd w:val="clear" w:color="auto" w:fill="E7E6E6" w:themeFill="background2"/>
            <w:noWrap/>
            <w:vAlign w:val="bottom"/>
          </w:tcPr>
          <w:p w14:paraId="303CC0E2" w14:textId="11DF663B" w:rsidR="000710A4" w:rsidRPr="000710A4" w:rsidRDefault="000710A4" w:rsidP="000710A4">
            <w:pPr>
              <w:rPr>
                <w:sz w:val="20"/>
                <w:szCs w:val="20"/>
              </w:rPr>
            </w:pPr>
            <w:r>
              <w:rPr>
                <w:rFonts w:ascii="Calibri" w:hAnsi="Calibri" w:cs="Calibri"/>
                <w:color w:val="000000"/>
              </w:rPr>
              <w:t>5</w:t>
            </w:r>
          </w:p>
        </w:tc>
        <w:tc>
          <w:tcPr>
            <w:tcW w:w="930" w:type="dxa"/>
            <w:shd w:val="clear" w:color="auto" w:fill="E7E6E6" w:themeFill="background2"/>
            <w:noWrap/>
            <w:vAlign w:val="bottom"/>
          </w:tcPr>
          <w:p w14:paraId="25C06609" w14:textId="42619F94" w:rsidR="000710A4" w:rsidRPr="000710A4" w:rsidRDefault="000710A4" w:rsidP="000710A4">
            <w:pPr>
              <w:rPr>
                <w:sz w:val="20"/>
                <w:szCs w:val="20"/>
              </w:rPr>
            </w:pPr>
            <w:r>
              <w:rPr>
                <w:rFonts w:ascii="Calibri" w:hAnsi="Calibri" w:cs="Calibri"/>
                <w:color w:val="000000"/>
              </w:rPr>
              <w:t>5</w:t>
            </w:r>
          </w:p>
        </w:tc>
        <w:tc>
          <w:tcPr>
            <w:tcW w:w="1205" w:type="dxa"/>
            <w:shd w:val="clear" w:color="auto" w:fill="E7E6E6" w:themeFill="background2"/>
            <w:noWrap/>
            <w:vAlign w:val="bottom"/>
          </w:tcPr>
          <w:p w14:paraId="61172921" w14:textId="3633C8CF" w:rsidR="000710A4" w:rsidRPr="000710A4" w:rsidRDefault="000710A4" w:rsidP="000710A4">
            <w:pPr>
              <w:rPr>
                <w:sz w:val="20"/>
                <w:szCs w:val="20"/>
              </w:rPr>
            </w:pPr>
            <w:r>
              <w:rPr>
                <w:rFonts w:ascii="Calibri" w:hAnsi="Calibri" w:cs="Calibri"/>
                <w:color w:val="000000"/>
              </w:rPr>
              <w:t>16</w:t>
            </w:r>
          </w:p>
        </w:tc>
      </w:tr>
      <w:tr w:rsidR="000710A4" w:rsidRPr="000710A4" w14:paraId="51B9B5AC" w14:textId="77777777" w:rsidTr="000710A4">
        <w:trPr>
          <w:trHeight w:val="288"/>
        </w:trPr>
        <w:tc>
          <w:tcPr>
            <w:tcW w:w="2302" w:type="dxa"/>
            <w:noWrap/>
            <w:hideMark/>
          </w:tcPr>
          <w:p w14:paraId="40C99603" w14:textId="77777777" w:rsidR="000710A4" w:rsidRPr="000710A4" w:rsidRDefault="000710A4">
            <w:pPr>
              <w:rPr>
                <w:sz w:val="20"/>
                <w:szCs w:val="20"/>
              </w:rPr>
            </w:pPr>
            <w:proofErr w:type="spellStart"/>
            <w:r w:rsidRPr="000710A4">
              <w:rPr>
                <w:sz w:val="20"/>
                <w:szCs w:val="20"/>
              </w:rPr>
              <w:t>PartInvoiceController</w:t>
            </w:r>
            <w:proofErr w:type="spellEnd"/>
          </w:p>
        </w:tc>
        <w:tc>
          <w:tcPr>
            <w:tcW w:w="1788" w:type="dxa"/>
            <w:noWrap/>
            <w:hideMark/>
          </w:tcPr>
          <w:p w14:paraId="108CC6A9" w14:textId="5A0DBA4C" w:rsidR="000710A4" w:rsidRPr="000710A4" w:rsidRDefault="000710A4">
            <w:pPr>
              <w:rPr>
                <w:sz w:val="20"/>
                <w:szCs w:val="20"/>
              </w:rPr>
            </w:pPr>
            <w:proofErr w:type="spellStart"/>
            <w:r w:rsidRPr="000710A4">
              <w:rPr>
                <w:sz w:val="20"/>
                <w:szCs w:val="20"/>
              </w:rPr>
              <w:t>CreatePartInvoice</w:t>
            </w:r>
            <w:proofErr w:type="spellEnd"/>
          </w:p>
        </w:tc>
        <w:tc>
          <w:tcPr>
            <w:tcW w:w="1572" w:type="dxa"/>
            <w:noWrap/>
            <w:hideMark/>
          </w:tcPr>
          <w:p w14:paraId="03AE0582" w14:textId="77777777" w:rsidR="000710A4" w:rsidRPr="000710A4" w:rsidRDefault="000710A4" w:rsidP="000710A4">
            <w:pPr>
              <w:rPr>
                <w:sz w:val="20"/>
                <w:szCs w:val="20"/>
              </w:rPr>
            </w:pPr>
            <w:r w:rsidRPr="000710A4">
              <w:rPr>
                <w:sz w:val="20"/>
                <w:szCs w:val="20"/>
              </w:rPr>
              <w:t>55</w:t>
            </w:r>
          </w:p>
        </w:tc>
        <w:tc>
          <w:tcPr>
            <w:tcW w:w="1219" w:type="dxa"/>
            <w:noWrap/>
            <w:hideMark/>
          </w:tcPr>
          <w:p w14:paraId="461603F9" w14:textId="77777777" w:rsidR="000710A4" w:rsidRPr="000710A4" w:rsidRDefault="000710A4" w:rsidP="000710A4">
            <w:pPr>
              <w:rPr>
                <w:sz w:val="20"/>
                <w:szCs w:val="20"/>
              </w:rPr>
            </w:pPr>
            <w:r w:rsidRPr="000710A4">
              <w:rPr>
                <w:sz w:val="20"/>
                <w:szCs w:val="20"/>
              </w:rPr>
              <w:t>5</w:t>
            </w:r>
          </w:p>
        </w:tc>
        <w:tc>
          <w:tcPr>
            <w:tcW w:w="930" w:type="dxa"/>
            <w:noWrap/>
            <w:hideMark/>
          </w:tcPr>
          <w:p w14:paraId="55A346B1" w14:textId="77777777" w:rsidR="000710A4" w:rsidRPr="000710A4" w:rsidRDefault="000710A4" w:rsidP="000710A4">
            <w:pPr>
              <w:rPr>
                <w:sz w:val="20"/>
                <w:szCs w:val="20"/>
              </w:rPr>
            </w:pPr>
            <w:r w:rsidRPr="000710A4">
              <w:rPr>
                <w:sz w:val="20"/>
                <w:szCs w:val="20"/>
              </w:rPr>
              <w:t>5</w:t>
            </w:r>
          </w:p>
        </w:tc>
        <w:tc>
          <w:tcPr>
            <w:tcW w:w="1205" w:type="dxa"/>
            <w:noWrap/>
            <w:hideMark/>
          </w:tcPr>
          <w:p w14:paraId="73DBC8F8" w14:textId="77777777" w:rsidR="000710A4" w:rsidRPr="000710A4" w:rsidRDefault="000710A4" w:rsidP="000710A4">
            <w:pPr>
              <w:rPr>
                <w:sz w:val="20"/>
                <w:szCs w:val="20"/>
              </w:rPr>
            </w:pPr>
            <w:r w:rsidRPr="000710A4">
              <w:rPr>
                <w:sz w:val="20"/>
                <w:szCs w:val="20"/>
              </w:rPr>
              <w:t>16</w:t>
            </w:r>
          </w:p>
        </w:tc>
      </w:tr>
      <w:tr w:rsidR="002439A7" w:rsidRPr="000710A4" w14:paraId="587E49D2" w14:textId="77777777" w:rsidTr="002439A7">
        <w:trPr>
          <w:trHeight w:val="288"/>
        </w:trPr>
        <w:tc>
          <w:tcPr>
            <w:tcW w:w="2302" w:type="dxa"/>
            <w:shd w:val="clear" w:color="auto" w:fill="E7E6E6" w:themeFill="background2"/>
            <w:noWrap/>
          </w:tcPr>
          <w:p w14:paraId="2F3717BB" w14:textId="787D2202" w:rsidR="002439A7" w:rsidRPr="000710A4" w:rsidRDefault="002439A7" w:rsidP="002439A7">
            <w:pPr>
              <w:rPr>
                <w:sz w:val="20"/>
                <w:szCs w:val="20"/>
              </w:rPr>
            </w:pPr>
            <w:proofErr w:type="spellStart"/>
            <w:r w:rsidRPr="000710A4">
              <w:rPr>
                <w:sz w:val="20"/>
                <w:szCs w:val="20"/>
              </w:rPr>
              <w:t>CustomerRepositoryDB</w:t>
            </w:r>
            <w:proofErr w:type="spellEnd"/>
          </w:p>
        </w:tc>
        <w:tc>
          <w:tcPr>
            <w:tcW w:w="1788" w:type="dxa"/>
            <w:shd w:val="clear" w:color="auto" w:fill="E7E6E6" w:themeFill="background2"/>
            <w:noWrap/>
          </w:tcPr>
          <w:p w14:paraId="6F962737" w14:textId="77777777" w:rsidR="002439A7" w:rsidRPr="000710A4" w:rsidRDefault="002439A7" w:rsidP="002439A7">
            <w:pPr>
              <w:rPr>
                <w:sz w:val="20"/>
                <w:szCs w:val="20"/>
              </w:rPr>
            </w:pPr>
          </w:p>
        </w:tc>
        <w:tc>
          <w:tcPr>
            <w:tcW w:w="1572" w:type="dxa"/>
            <w:shd w:val="clear" w:color="auto" w:fill="E7E6E6" w:themeFill="background2"/>
            <w:noWrap/>
            <w:vAlign w:val="bottom"/>
          </w:tcPr>
          <w:p w14:paraId="6E6B515A" w14:textId="0A3D05D8" w:rsidR="002439A7" w:rsidRPr="000710A4" w:rsidRDefault="002439A7" w:rsidP="002439A7">
            <w:pPr>
              <w:rPr>
                <w:sz w:val="20"/>
                <w:szCs w:val="20"/>
              </w:rPr>
            </w:pPr>
            <w:r>
              <w:rPr>
                <w:rFonts w:ascii="Calibri" w:hAnsi="Calibri" w:cs="Calibri"/>
                <w:color w:val="000000"/>
              </w:rPr>
              <w:t>58</w:t>
            </w:r>
          </w:p>
        </w:tc>
        <w:tc>
          <w:tcPr>
            <w:tcW w:w="1219" w:type="dxa"/>
            <w:shd w:val="clear" w:color="auto" w:fill="E7E6E6" w:themeFill="background2"/>
            <w:noWrap/>
            <w:vAlign w:val="bottom"/>
          </w:tcPr>
          <w:p w14:paraId="261CEAF3" w14:textId="6215F06E" w:rsidR="002439A7" w:rsidRPr="000710A4" w:rsidRDefault="002439A7" w:rsidP="002439A7">
            <w:pPr>
              <w:rPr>
                <w:sz w:val="20"/>
                <w:szCs w:val="20"/>
              </w:rPr>
            </w:pPr>
            <w:r>
              <w:rPr>
                <w:rFonts w:ascii="Calibri" w:hAnsi="Calibri" w:cs="Calibri"/>
                <w:color w:val="000000"/>
              </w:rPr>
              <w:t>2</w:t>
            </w:r>
          </w:p>
        </w:tc>
        <w:tc>
          <w:tcPr>
            <w:tcW w:w="930" w:type="dxa"/>
            <w:shd w:val="clear" w:color="auto" w:fill="E7E6E6" w:themeFill="background2"/>
            <w:noWrap/>
            <w:vAlign w:val="bottom"/>
          </w:tcPr>
          <w:p w14:paraId="3E6E2C7E" w14:textId="7EB5984E" w:rsidR="002439A7" w:rsidRPr="000710A4" w:rsidRDefault="002439A7" w:rsidP="002439A7">
            <w:pPr>
              <w:rPr>
                <w:sz w:val="20"/>
                <w:szCs w:val="20"/>
              </w:rPr>
            </w:pPr>
            <w:r>
              <w:rPr>
                <w:rFonts w:ascii="Calibri" w:hAnsi="Calibri" w:cs="Calibri"/>
                <w:color w:val="000000"/>
              </w:rPr>
              <w:t>12</w:t>
            </w:r>
          </w:p>
        </w:tc>
        <w:tc>
          <w:tcPr>
            <w:tcW w:w="1205" w:type="dxa"/>
            <w:shd w:val="clear" w:color="auto" w:fill="E7E6E6" w:themeFill="background2"/>
            <w:noWrap/>
            <w:vAlign w:val="bottom"/>
          </w:tcPr>
          <w:p w14:paraId="23ADAACD" w14:textId="17A0DB34" w:rsidR="002439A7" w:rsidRPr="000710A4" w:rsidRDefault="002439A7" w:rsidP="002439A7">
            <w:pPr>
              <w:rPr>
                <w:sz w:val="20"/>
                <w:szCs w:val="20"/>
              </w:rPr>
            </w:pPr>
            <w:r>
              <w:rPr>
                <w:rFonts w:ascii="Calibri" w:hAnsi="Calibri" w:cs="Calibri"/>
                <w:color w:val="000000"/>
              </w:rPr>
              <w:t>11</w:t>
            </w:r>
          </w:p>
        </w:tc>
      </w:tr>
      <w:tr w:rsidR="000710A4" w:rsidRPr="000710A4" w14:paraId="35371178" w14:textId="77777777" w:rsidTr="000710A4">
        <w:trPr>
          <w:trHeight w:val="288"/>
        </w:trPr>
        <w:tc>
          <w:tcPr>
            <w:tcW w:w="2302" w:type="dxa"/>
            <w:noWrap/>
            <w:hideMark/>
          </w:tcPr>
          <w:p w14:paraId="5C7B70C2" w14:textId="77777777" w:rsidR="000710A4" w:rsidRPr="000710A4" w:rsidRDefault="000710A4">
            <w:pPr>
              <w:rPr>
                <w:sz w:val="20"/>
                <w:szCs w:val="20"/>
              </w:rPr>
            </w:pPr>
            <w:proofErr w:type="spellStart"/>
            <w:r w:rsidRPr="000710A4">
              <w:rPr>
                <w:sz w:val="20"/>
                <w:szCs w:val="20"/>
              </w:rPr>
              <w:t>CustomerRepositoryDB</w:t>
            </w:r>
            <w:proofErr w:type="spellEnd"/>
          </w:p>
        </w:tc>
        <w:tc>
          <w:tcPr>
            <w:tcW w:w="1788" w:type="dxa"/>
            <w:noWrap/>
            <w:hideMark/>
          </w:tcPr>
          <w:p w14:paraId="06A1A430" w14:textId="5BB0C8C8" w:rsidR="000710A4" w:rsidRPr="000710A4" w:rsidRDefault="000710A4">
            <w:pPr>
              <w:rPr>
                <w:sz w:val="20"/>
                <w:szCs w:val="20"/>
              </w:rPr>
            </w:pPr>
            <w:proofErr w:type="spellStart"/>
            <w:r w:rsidRPr="000710A4">
              <w:rPr>
                <w:sz w:val="20"/>
                <w:szCs w:val="20"/>
              </w:rPr>
              <w:t>GetByName</w:t>
            </w:r>
            <w:proofErr w:type="spellEnd"/>
          </w:p>
        </w:tc>
        <w:tc>
          <w:tcPr>
            <w:tcW w:w="1572" w:type="dxa"/>
            <w:noWrap/>
            <w:hideMark/>
          </w:tcPr>
          <w:p w14:paraId="02247386" w14:textId="77777777" w:rsidR="000710A4" w:rsidRPr="000710A4" w:rsidRDefault="000710A4" w:rsidP="000710A4">
            <w:pPr>
              <w:rPr>
                <w:sz w:val="20"/>
                <w:szCs w:val="20"/>
              </w:rPr>
            </w:pPr>
            <w:r w:rsidRPr="000710A4">
              <w:rPr>
                <w:sz w:val="20"/>
                <w:szCs w:val="20"/>
              </w:rPr>
              <w:t>58</w:t>
            </w:r>
          </w:p>
        </w:tc>
        <w:tc>
          <w:tcPr>
            <w:tcW w:w="1219" w:type="dxa"/>
            <w:noWrap/>
            <w:hideMark/>
          </w:tcPr>
          <w:p w14:paraId="4B7083FE" w14:textId="77777777" w:rsidR="000710A4" w:rsidRPr="000710A4" w:rsidRDefault="000710A4" w:rsidP="000710A4">
            <w:pPr>
              <w:rPr>
                <w:sz w:val="20"/>
                <w:szCs w:val="20"/>
              </w:rPr>
            </w:pPr>
            <w:r w:rsidRPr="000710A4">
              <w:rPr>
                <w:sz w:val="20"/>
                <w:szCs w:val="20"/>
              </w:rPr>
              <w:t>2</w:t>
            </w:r>
          </w:p>
        </w:tc>
        <w:tc>
          <w:tcPr>
            <w:tcW w:w="930" w:type="dxa"/>
            <w:noWrap/>
            <w:hideMark/>
          </w:tcPr>
          <w:p w14:paraId="3684767A" w14:textId="77777777" w:rsidR="000710A4" w:rsidRPr="000710A4" w:rsidRDefault="000710A4" w:rsidP="000710A4">
            <w:pPr>
              <w:rPr>
                <w:sz w:val="20"/>
                <w:szCs w:val="20"/>
              </w:rPr>
            </w:pPr>
            <w:r w:rsidRPr="000710A4">
              <w:rPr>
                <w:sz w:val="20"/>
                <w:szCs w:val="20"/>
              </w:rPr>
              <w:t>12</w:t>
            </w:r>
          </w:p>
        </w:tc>
        <w:tc>
          <w:tcPr>
            <w:tcW w:w="1205" w:type="dxa"/>
            <w:noWrap/>
            <w:hideMark/>
          </w:tcPr>
          <w:p w14:paraId="12C1F094" w14:textId="77777777" w:rsidR="000710A4" w:rsidRPr="000710A4" w:rsidRDefault="000710A4" w:rsidP="000710A4">
            <w:pPr>
              <w:rPr>
                <w:sz w:val="20"/>
                <w:szCs w:val="20"/>
              </w:rPr>
            </w:pPr>
            <w:r w:rsidRPr="000710A4">
              <w:rPr>
                <w:sz w:val="20"/>
                <w:szCs w:val="20"/>
              </w:rPr>
              <w:t>11</w:t>
            </w:r>
          </w:p>
        </w:tc>
      </w:tr>
      <w:tr w:rsidR="002439A7" w:rsidRPr="000710A4" w14:paraId="41C5048F" w14:textId="77777777" w:rsidTr="002439A7">
        <w:trPr>
          <w:trHeight w:val="288"/>
        </w:trPr>
        <w:tc>
          <w:tcPr>
            <w:tcW w:w="2302" w:type="dxa"/>
            <w:shd w:val="clear" w:color="auto" w:fill="E7E6E6" w:themeFill="background2"/>
            <w:noWrap/>
          </w:tcPr>
          <w:p w14:paraId="0A600E1B" w14:textId="3572B60E" w:rsidR="002439A7" w:rsidRPr="000710A4" w:rsidRDefault="002439A7" w:rsidP="002439A7">
            <w:pPr>
              <w:rPr>
                <w:sz w:val="20"/>
                <w:szCs w:val="20"/>
              </w:rPr>
            </w:pPr>
            <w:proofErr w:type="spellStart"/>
            <w:r w:rsidRPr="000710A4">
              <w:rPr>
                <w:sz w:val="20"/>
                <w:szCs w:val="20"/>
              </w:rPr>
              <w:t>PartInvoiceRepositoryDB</w:t>
            </w:r>
            <w:proofErr w:type="spellEnd"/>
          </w:p>
        </w:tc>
        <w:tc>
          <w:tcPr>
            <w:tcW w:w="1788" w:type="dxa"/>
            <w:shd w:val="clear" w:color="auto" w:fill="E7E6E6" w:themeFill="background2"/>
            <w:noWrap/>
          </w:tcPr>
          <w:p w14:paraId="2209E1F3" w14:textId="77777777" w:rsidR="002439A7" w:rsidRPr="000710A4" w:rsidRDefault="002439A7" w:rsidP="002439A7">
            <w:pPr>
              <w:rPr>
                <w:sz w:val="20"/>
                <w:szCs w:val="20"/>
              </w:rPr>
            </w:pPr>
          </w:p>
        </w:tc>
        <w:tc>
          <w:tcPr>
            <w:tcW w:w="1572" w:type="dxa"/>
            <w:shd w:val="clear" w:color="auto" w:fill="E7E6E6" w:themeFill="background2"/>
            <w:noWrap/>
            <w:vAlign w:val="bottom"/>
          </w:tcPr>
          <w:p w14:paraId="702DED55" w14:textId="5321B212" w:rsidR="002439A7" w:rsidRPr="000710A4" w:rsidRDefault="002439A7" w:rsidP="002439A7">
            <w:pPr>
              <w:rPr>
                <w:sz w:val="20"/>
                <w:szCs w:val="20"/>
              </w:rPr>
            </w:pPr>
            <w:r>
              <w:rPr>
                <w:rFonts w:ascii="Calibri" w:hAnsi="Calibri" w:cs="Calibri"/>
                <w:color w:val="000000"/>
              </w:rPr>
              <w:t>59</w:t>
            </w:r>
          </w:p>
        </w:tc>
        <w:tc>
          <w:tcPr>
            <w:tcW w:w="1219" w:type="dxa"/>
            <w:shd w:val="clear" w:color="auto" w:fill="E7E6E6" w:themeFill="background2"/>
            <w:noWrap/>
            <w:vAlign w:val="bottom"/>
          </w:tcPr>
          <w:p w14:paraId="2CF6CFB7" w14:textId="4EB93015" w:rsidR="002439A7" w:rsidRPr="000710A4" w:rsidRDefault="002439A7" w:rsidP="002439A7">
            <w:pPr>
              <w:rPr>
                <w:sz w:val="20"/>
                <w:szCs w:val="20"/>
              </w:rPr>
            </w:pPr>
            <w:r>
              <w:rPr>
                <w:rFonts w:ascii="Calibri" w:hAnsi="Calibri" w:cs="Calibri"/>
                <w:color w:val="000000"/>
              </w:rPr>
              <w:t>1</w:t>
            </w:r>
          </w:p>
        </w:tc>
        <w:tc>
          <w:tcPr>
            <w:tcW w:w="930" w:type="dxa"/>
            <w:shd w:val="clear" w:color="auto" w:fill="E7E6E6" w:themeFill="background2"/>
            <w:noWrap/>
            <w:vAlign w:val="bottom"/>
          </w:tcPr>
          <w:p w14:paraId="138B6072" w14:textId="317683C6" w:rsidR="002439A7" w:rsidRPr="000710A4" w:rsidRDefault="002439A7" w:rsidP="002439A7">
            <w:pPr>
              <w:rPr>
                <w:sz w:val="20"/>
                <w:szCs w:val="20"/>
              </w:rPr>
            </w:pPr>
            <w:r>
              <w:rPr>
                <w:rFonts w:ascii="Calibri" w:hAnsi="Calibri" w:cs="Calibri"/>
                <w:color w:val="000000"/>
              </w:rPr>
              <w:t>10</w:t>
            </w:r>
          </w:p>
        </w:tc>
        <w:tc>
          <w:tcPr>
            <w:tcW w:w="1205" w:type="dxa"/>
            <w:shd w:val="clear" w:color="auto" w:fill="E7E6E6" w:themeFill="background2"/>
            <w:noWrap/>
            <w:vAlign w:val="bottom"/>
          </w:tcPr>
          <w:p w14:paraId="64FFBB65" w14:textId="2AAA1D38" w:rsidR="002439A7" w:rsidRPr="000710A4" w:rsidRDefault="002439A7" w:rsidP="002439A7">
            <w:pPr>
              <w:rPr>
                <w:sz w:val="20"/>
                <w:szCs w:val="20"/>
              </w:rPr>
            </w:pPr>
            <w:r>
              <w:rPr>
                <w:rFonts w:ascii="Calibri" w:hAnsi="Calibri" w:cs="Calibri"/>
                <w:color w:val="000000"/>
              </w:rPr>
              <w:t>11</w:t>
            </w:r>
          </w:p>
        </w:tc>
      </w:tr>
      <w:tr w:rsidR="000710A4" w:rsidRPr="000710A4" w14:paraId="23F5C043" w14:textId="77777777" w:rsidTr="000710A4">
        <w:trPr>
          <w:trHeight w:val="288"/>
        </w:trPr>
        <w:tc>
          <w:tcPr>
            <w:tcW w:w="2302" w:type="dxa"/>
            <w:noWrap/>
            <w:hideMark/>
          </w:tcPr>
          <w:p w14:paraId="1CA5E8CF" w14:textId="77777777" w:rsidR="000710A4" w:rsidRPr="000710A4" w:rsidRDefault="000710A4">
            <w:pPr>
              <w:rPr>
                <w:sz w:val="20"/>
                <w:szCs w:val="20"/>
              </w:rPr>
            </w:pPr>
            <w:proofErr w:type="spellStart"/>
            <w:r w:rsidRPr="000710A4">
              <w:rPr>
                <w:sz w:val="20"/>
                <w:szCs w:val="20"/>
              </w:rPr>
              <w:t>PartInvoiceRepositoryDB</w:t>
            </w:r>
            <w:proofErr w:type="spellEnd"/>
          </w:p>
        </w:tc>
        <w:tc>
          <w:tcPr>
            <w:tcW w:w="1788" w:type="dxa"/>
            <w:noWrap/>
            <w:hideMark/>
          </w:tcPr>
          <w:p w14:paraId="23E11A3A" w14:textId="1C709305" w:rsidR="000710A4" w:rsidRPr="000710A4" w:rsidRDefault="000710A4">
            <w:pPr>
              <w:rPr>
                <w:sz w:val="20"/>
                <w:szCs w:val="20"/>
              </w:rPr>
            </w:pPr>
            <w:r w:rsidRPr="000710A4">
              <w:rPr>
                <w:sz w:val="20"/>
                <w:szCs w:val="20"/>
              </w:rPr>
              <w:t>Add</w:t>
            </w:r>
          </w:p>
        </w:tc>
        <w:tc>
          <w:tcPr>
            <w:tcW w:w="1572" w:type="dxa"/>
            <w:noWrap/>
            <w:hideMark/>
          </w:tcPr>
          <w:p w14:paraId="0DB7F26C" w14:textId="77777777" w:rsidR="000710A4" w:rsidRPr="000710A4" w:rsidRDefault="000710A4" w:rsidP="000710A4">
            <w:pPr>
              <w:rPr>
                <w:sz w:val="20"/>
                <w:szCs w:val="20"/>
              </w:rPr>
            </w:pPr>
            <w:r w:rsidRPr="000710A4">
              <w:rPr>
                <w:sz w:val="20"/>
                <w:szCs w:val="20"/>
              </w:rPr>
              <w:t>59</w:t>
            </w:r>
          </w:p>
        </w:tc>
        <w:tc>
          <w:tcPr>
            <w:tcW w:w="1219" w:type="dxa"/>
            <w:noWrap/>
            <w:hideMark/>
          </w:tcPr>
          <w:p w14:paraId="64DBDA6C" w14:textId="77777777" w:rsidR="000710A4" w:rsidRPr="000710A4" w:rsidRDefault="000710A4" w:rsidP="000710A4">
            <w:pPr>
              <w:rPr>
                <w:sz w:val="20"/>
                <w:szCs w:val="20"/>
              </w:rPr>
            </w:pPr>
            <w:r w:rsidRPr="000710A4">
              <w:rPr>
                <w:sz w:val="20"/>
                <w:szCs w:val="20"/>
              </w:rPr>
              <w:t>1</w:t>
            </w:r>
          </w:p>
        </w:tc>
        <w:tc>
          <w:tcPr>
            <w:tcW w:w="930" w:type="dxa"/>
            <w:noWrap/>
            <w:hideMark/>
          </w:tcPr>
          <w:p w14:paraId="61573C1F" w14:textId="77777777" w:rsidR="000710A4" w:rsidRPr="000710A4" w:rsidRDefault="000710A4" w:rsidP="000710A4">
            <w:pPr>
              <w:rPr>
                <w:sz w:val="20"/>
                <w:szCs w:val="20"/>
              </w:rPr>
            </w:pPr>
            <w:r w:rsidRPr="000710A4">
              <w:rPr>
                <w:sz w:val="20"/>
                <w:szCs w:val="20"/>
              </w:rPr>
              <w:t>10</w:t>
            </w:r>
          </w:p>
        </w:tc>
        <w:tc>
          <w:tcPr>
            <w:tcW w:w="1205" w:type="dxa"/>
            <w:noWrap/>
            <w:hideMark/>
          </w:tcPr>
          <w:p w14:paraId="6AAA57C3" w14:textId="77777777" w:rsidR="000710A4" w:rsidRPr="000710A4" w:rsidRDefault="000710A4" w:rsidP="000710A4">
            <w:pPr>
              <w:rPr>
                <w:sz w:val="20"/>
                <w:szCs w:val="20"/>
              </w:rPr>
            </w:pPr>
            <w:r w:rsidRPr="000710A4">
              <w:rPr>
                <w:sz w:val="20"/>
                <w:szCs w:val="20"/>
              </w:rPr>
              <w:t>11</w:t>
            </w:r>
          </w:p>
        </w:tc>
      </w:tr>
    </w:tbl>
    <w:p w14:paraId="541651E7" w14:textId="00458F6E" w:rsidR="000710A4" w:rsidRDefault="000710A4" w:rsidP="00096740"/>
    <w:p w14:paraId="079C1BEC" w14:textId="1AD60B0F" w:rsidR="002439A7" w:rsidRDefault="002439A7" w:rsidP="002439A7">
      <w:pPr>
        <w:pStyle w:val="Subtitle"/>
        <w:jc w:val="right"/>
      </w:pPr>
      <w:r>
        <w:t>After refactoring</w:t>
      </w:r>
    </w:p>
    <w:tbl>
      <w:tblPr>
        <w:tblStyle w:val="TableGrid"/>
        <w:tblW w:w="0" w:type="auto"/>
        <w:tblLook w:val="04A0" w:firstRow="1" w:lastRow="0" w:firstColumn="1" w:lastColumn="0" w:noHBand="0" w:noVBand="1"/>
      </w:tblPr>
      <w:tblGrid>
        <w:gridCol w:w="2302"/>
        <w:gridCol w:w="1788"/>
        <w:gridCol w:w="1572"/>
        <w:gridCol w:w="1219"/>
        <w:gridCol w:w="930"/>
        <w:gridCol w:w="1205"/>
      </w:tblGrid>
      <w:tr w:rsidR="000710A4" w:rsidRPr="000710A4" w14:paraId="2D463C27" w14:textId="77777777" w:rsidTr="000710A4">
        <w:trPr>
          <w:trHeight w:val="288"/>
        </w:trPr>
        <w:tc>
          <w:tcPr>
            <w:tcW w:w="2302" w:type="dxa"/>
            <w:noWrap/>
            <w:hideMark/>
          </w:tcPr>
          <w:p w14:paraId="111DEB90" w14:textId="77777777" w:rsidR="000710A4" w:rsidRPr="000710A4" w:rsidRDefault="000710A4" w:rsidP="000710A4">
            <w:pPr>
              <w:rPr>
                <w:sz w:val="20"/>
                <w:szCs w:val="20"/>
              </w:rPr>
            </w:pPr>
            <w:r w:rsidRPr="000710A4">
              <w:rPr>
                <w:sz w:val="20"/>
                <w:szCs w:val="20"/>
              </w:rPr>
              <w:t>Type</w:t>
            </w:r>
          </w:p>
        </w:tc>
        <w:tc>
          <w:tcPr>
            <w:tcW w:w="1788" w:type="dxa"/>
            <w:noWrap/>
            <w:hideMark/>
          </w:tcPr>
          <w:p w14:paraId="43E2BE9E" w14:textId="77777777" w:rsidR="000710A4" w:rsidRPr="000710A4" w:rsidRDefault="000710A4" w:rsidP="000710A4">
            <w:pPr>
              <w:rPr>
                <w:sz w:val="20"/>
                <w:szCs w:val="20"/>
              </w:rPr>
            </w:pPr>
            <w:r w:rsidRPr="000710A4">
              <w:rPr>
                <w:sz w:val="20"/>
                <w:szCs w:val="20"/>
              </w:rPr>
              <w:t>Member</w:t>
            </w:r>
          </w:p>
        </w:tc>
        <w:tc>
          <w:tcPr>
            <w:tcW w:w="1572" w:type="dxa"/>
            <w:noWrap/>
            <w:hideMark/>
          </w:tcPr>
          <w:p w14:paraId="6CB77BED" w14:textId="77777777" w:rsidR="000710A4" w:rsidRPr="000710A4" w:rsidRDefault="000710A4" w:rsidP="000710A4">
            <w:pPr>
              <w:rPr>
                <w:sz w:val="20"/>
                <w:szCs w:val="20"/>
              </w:rPr>
            </w:pPr>
            <w:r w:rsidRPr="000710A4">
              <w:rPr>
                <w:sz w:val="20"/>
                <w:szCs w:val="20"/>
              </w:rPr>
              <w:t>Maintainability Index</w:t>
            </w:r>
          </w:p>
        </w:tc>
        <w:tc>
          <w:tcPr>
            <w:tcW w:w="1219" w:type="dxa"/>
            <w:noWrap/>
            <w:hideMark/>
          </w:tcPr>
          <w:p w14:paraId="561A2CB5" w14:textId="77777777" w:rsidR="000710A4" w:rsidRPr="000710A4" w:rsidRDefault="000710A4" w:rsidP="000710A4">
            <w:pPr>
              <w:rPr>
                <w:sz w:val="20"/>
                <w:szCs w:val="20"/>
              </w:rPr>
            </w:pPr>
            <w:r w:rsidRPr="000710A4">
              <w:rPr>
                <w:sz w:val="20"/>
                <w:szCs w:val="20"/>
              </w:rPr>
              <w:t>Cyclomatic Complexity</w:t>
            </w:r>
          </w:p>
        </w:tc>
        <w:tc>
          <w:tcPr>
            <w:tcW w:w="930" w:type="dxa"/>
            <w:noWrap/>
            <w:hideMark/>
          </w:tcPr>
          <w:p w14:paraId="4531EE1A" w14:textId="77777777" w:rsidR="000710A4" w:rsidRPr="000710A4" w:rsidRDefault="000710A4" w:rsidP="000710A4">
            <w:pPr>
              <w:rPr>
                <w:sz w:val="20"/>
                <w:szCs w:val="20"/>
              </w:rPr>
            </w:pPr>
            <w:r w:rsidRPr="000710A4">
              <w:rPr>
                <w:sz w:val="20"/>
                <w:szCs w:val="20"/>
              </w:rPr>
              <w:t>Class Coupling</w:t>
            </w:r>
          </w:p>
        </w:tc>
        <w:tc>
          <w:tcPr>
            <w:tcW w:w="1205" w:type="dxa"/>
            <w:noWrap/>
            <w:hideMark/>
          </w:tcPr>
          <w:p w14:paraId="278826D3" w14:textId="77777777" w:rsidR="000710A4" w:rsidRPr="000710A4" w:rsidRDefault="000710A4" w:rsidP="000710A4">
            <w:pPr>
              <w:rPr>
                <w:sz w:val="20"/>
                <w:szCs w:val="20"/>
              </w:rPr>
            </w:pPr>
            <w:r w:rsidRPr="000710A4">
              <w:rPr>
                <w:sz w:val="20"/>
                <w:szCs w:val="20"/>
              </w:rPr>
              <w:t xml:space="preserve">Executable </w:t>
            </w:r>
            <w:r>
              <w:rPr>
                <w:sz w:val="20"/>
                <w:szCs w:val="20"/>
              </w:rPr>
              <w:t>Lines</w:t>
            </w:r>
          </w:p>
        </w:tc>
      </w:tr>
      <w:tr w:rsidR="002439A7" w:rsidRPr="000710A4" w14:paraId="27346E7F" w14:textId="77777777" w:rsidTr="002439A7">
        <w:trPr>
          <w:trHeight w:val="288"/>
        </w:trPr>
        <w:tc>
          <w:tcPr>
            <w:tcW w:w="2302" w:type="dxa"/>
            <w:shd w:val="clear" w:color="auto" w:fill="E7E6E6" w:themeFill="background2"/>
            <w:noWrap/>
          </w:tcPr>
          <w:p w14:paraId="7E3A13F3" w14:textId="52440FE5" w:rsidR="002439A7" w:rsidRPr="000710A4" w:rsidRDefault="002439A7" w:rsidP="002439A7">
            <w:pPr>
              <w:rPr>
                <w:sz w:val="20"/>
                <w:szCs w:val="20"/>
              </w:rPr>
            </w:pPr>
            <w:proofErr w:type="spellStart"/>
            <w:r w:rsidRPr="000710A4">
              <w:rPr>
                <w:sz w:val="20"/>
                <w:szCs w:val="20"/>
              </w:rPr>
              <w:t>PartInvoiceController</w:t>
            </w:r>
            <w:proofErr w:type="spellEnd"/>
          </w:p>
        </w:tc>
        <w:tc>
          <w:tcPr>
            <w:tcW w:w="1788" w:type="dxa"/>
            <w:shd w:val="clear" w:color="auto" w:fill="E7E6E6" w:themeFill="background2"/>
            <w:noWrap/>
          </w:tcPr>
          <w:p w14:paraId="151C554E" w14:textId="77777777" w:rsidR="002439A7" w:rsidRPr="000710A4" w:rsidRDefault="002439A7" w:rsidP="002439A7">
            <w:pPr>
              <w:rPr>
                <w:sz w:val="20"/>
                <w:szCs w:val="20"/>
              </w:rPr>
            </w:pPr>
          </w:p>
        </w:tc>
        <w:tc>
          <w:tcPr>
            <w:tcW w:w="1572" w:type="dxa"/>
            <w:shd w:val="clear" w:color="auto" w:fill="E7E6E6" w:themeFill="background2"/>
            <w:noWrap/>
            <w:vAlign w:val="bottom"/>
          </w:tcPr>
          <w:p w14:paraId="7B0146E8" w14:textId="7A0136C1" w:rsidR="002439A7" w:rsidRPr="000710A4" w:rsidRDefault="002439A7" w:rsidP="002439A7">
            <w:pPr>
              <w:rPr>
                <w:sz w:val="20"/>
                <w:szCs w:val="20"/>
              </w:rPr>
            </w:pPr>
            <w:r>
              <w:rPr>
                <w:rFonts w:ascii="Calibri" w:hAnsi="Calibri" w:cs="Calibri"/>
                <w:color w:val="000000"/>
              </w:rPr>
              <w:t>88</w:t>
            </w:r>
          </w:p>
        </w:tc>
        <w:tc>
          <w:tcPr>
            <w:tcW w:w="1219" w:type="dxa"/>
            <w:shd w:val="clear" w:color="auto" w:fill="E7E6E6" w:themeFill="background2"/>
            <w:noWrap/>
            <w:vAlign w:val="bottom"/>
          </w:tcPr>
          <w:p w14:paraId="7B0A2D9C" w14:textId="1B9E72DE" w:rsidR="002439A7" w:rsidRPr="000710A4" w:rsidRDefault="002439A7" w:rsidP="002439A7">
            <w:pPr>
              <w:rPr>
                <w:sz w:val="20"/>
                <w:szCs w:val="20"/>
              </w:rPr>
            </w:pPr>
            <w:r>
              <w:rPr>
                <w:rFonts w:ascii="Calibri" w:hAnsi="Calibri" w:cs="Calibri"/>
                <w:color w:val="000000"/>
              </w:rPr>
              <w:t>9</w:t>
            </w:r>
          </w:p>
        </w:tc>
        <w:tc>
          <w:tcPr>
            <w:tcW w:w="930" w:type="dxa"/>
            <w:shd w:val="clear" w:color="auto" w:fill="E7E6E6" w:themeFill="background2"/>
            <w:noWrap/>
            <w:vAlign w:val="bottom"/>
          </w:tcPr>
          <w:p w14:paraId="5084B946" w14:textId="28A95FBA" w:rsidR="002439A7" w:rsidRPr="000710A4" w:rsidRDefault="002439A7" w:rsidP="002439A7">
            <w:pPr>
              <w:rPr>
                <w:sz w:val="20"/>
                <w:szCs w:val="20"/>
              </w:rPr>
            </w:pPr>
            <w:r>
              <w:rPr>
                <w:rFonts w:ascii="Calibri" w:hAnsi="Calibri" w:cs="Calibri"/>
                <w:color w:val="000000"/>
              </w:rPr>
              <w:t>8</w:t>
            </w:r>
          </w:p>
        </w:tc>
        <w:tc>
          <w:tcPr>
            <w:tcW w:w="1205" w:type="dxa"/>
            <w:shd w:val="clear" w:color="auto" w:fill="E7E6E6" w:themeFill="background2"/>
            <w:noWrap/>
            <w:vAlign w:val="bottom"/>
          </w:tcPr>
          <w:p w14:paraId="0EC49929" w14:textId="04CA3B70" w:rsidR="002439A7" w:rsidRPr="000710A4" w:rsidRDefault="002439A7" w:rsidP="002439A7">
            <w:pPr>
              <w:rPr>
                <w:sz w:val="20"/>
                <w:szCs w:val="20"/>
              </w:rPr>
            </w:pPr>
            <w:r>
              <w:rPr>
                <w:rFonts w:ascii="Calibri" w:hAnsi="Calibri" w:cs="Calibri"/>
                <w:color w:val="000000"/>
              </w:rPr>
              <w:t>7</w:t>
            </w:r>
          </w:p>
        </w:tc>
      </w:tr>
      <w:tr w:rsidR="000710A4" w:rsidRPr="000710A4" w14:paraId="3DA277B9" w14:textId="77777777" w:rsidTr="000710A4">
        <w:trPr>
          <w:trHeight w:val="288"/>
        </w:trPr>
        <w:tc>
          <w:tcPr>
            <w:tcW w:w="2302" w:type="dxa"/>
            <w:noWrap/>
            <w:hideMark/>
          </w:tcPr>
          <w:p w14:paraId="7A7E734A" w14:textId="77777777" w:rsidR="000710A4" w:rsidRPr="000710A4" w:rsidRDefault="000710A4" w:rsidP="000710A4">
            <w:pPr>
              <w:rPr>
                <w:sz w:val="20"/>
                <w:szCs w:val="20"/>
              </w:rPr>
            </w:pPr>
            <w:proofErr w:type="spellStart"/>
            <w:r w:rsidRPr="000710A4">
              <w:rPr>
                <w:sz w:val="20"/>
                <w:szCs w:val="20"/>
              </w:rPr>
              <w:t>PartInvoiceController</w:t>
            </w:r>
            <w:proofErr w:type="spellEnd"/>
          </w:p>
        </w:tc>
        <w:tc>
          <w:tcPr>
            <w:tcW w:w="1788" w:type="dxa"/>
            <w:noWrap/>
            <w:hideMark/>
          </w:tcPr>
          <w:p w14:paraId="6019D6E4" w14:textId="77777777" w:rsidR="000710A4" w:rsidRPr="000710A4" w:rsidRDefault="000710A4" w:rsidP="000710A4">
            <w:pPr>
              <w:rPr>
                <w:sz w:val="20"/>
                <w:szCs w:val="20"/>
              </w:rPr>
            </w:pPr>
            <w:proofErr w:type="spellStart"/>
            <w:r w:rsidRPr="000710A4">
              <w:rPr>
                <w:sz w:val="20"/>
                <w:szCs w:val="20"/>
              </w:rPr>
              <w:t>CreatePartInvoice</w:t>
            </w:r>
            <w:proofErr w:type="spellEnd"/>
          </w:p>
        </w:tc>
        <w:tc>
          <w:tcPr>
            <w:tcW w:w="1572" w:type="dxa"/>
            <w:noWrap/>
            <w:vAlign w:val="bottom"/>
            <w:hideMark/>
          </w:tcPr>
          <w:p w14:paraId="5A55D027" w14:textId="5A1607B7" w:rsidR="000710A4" w:rsidRPr="000710A4" w:rsidRDefault="000710A4" w:rsidP="000710A4">
            <w:pPr>
              <w:rPr>
                <w:sz w:val="20"/>
                <w:szCs w:val="20"/>
              </w:rPr>
            </w:pPr>
            <w:r>
              <w:rPr>
                <w:rFonts w:ascii="Calibri" w:hAnsi="Calibri" w:cs="Calibri"/>
                <w:color w:val="000000"/>
              </w:rPr>
              <w:t>74</w:t>
            </w:r>
          </w:p>
        </w:tc>
        <w:tc>
          <w:tcPr>
            <w:tcW w:w="1219" w:type="dxa"/>
            <w:noWrap/>
            <w:vAlign w:val="bottom"/>
            <w:hideMark/>
          </w:tcPr>
          <w:p w14:paraId="291F5484" w14:textId="2ECDD7D6" w:rsidR="000710A4" w:rsidRPr="000710A4" w:rsidRDefault="000710A4" w:rsidP="000710A4">
            <w:pPr>
              <w:rPr>
                <w:sz w:val="20"/>
                <w:szCs w:val="20"/>
              </w:rPr>
            </w:pPr>
            <w:r>
              <w:rPr>
                <w:rFonts w:ascii="Calibri" w:hAnsi="Calibri" w:cs="Calibri"/>
                <w:color w:val="000000"/>
              </w:rPr>
              <w:t>2</w:t>
            </w:r>
          </w:p>
        </w:tc>
        <w:tc>
          <w:tcPr>
            <w:tcW w:w="930" w:type="dxa"/>
            <w:noWrap/>
            <w:vAlign w:val="bottom"/>
            <w:hideMark/>
          </w:tcPr>
          <w:p w14:paraId="31FA1875" w14:textId="435F2E71" w:rsidR="000710A4" w:rsidRPr="000710A4" w:rsidRDefault="000710A4" w:rsidP="000710A4">
            <w:pPr>
              <w:rPr>
                <w:sz w:val="20"/>
                <w:szCs w:val="20"/>
              </w:rPr>
            </w:pPr>
            <w:r>
              <w:rPr>
                <w:rFonts w:ascii="Calibri" w:hAnsi="Calibri" w:cs="Calibri"/>
                <w:color w:val="000000"/>
              </w:rPr>
              <w:t>4</w:t>
            </w:r>
          </w:p>
        </w:tc>
        <w:tc>
          <w:tcPr>
            <w:tcW w:w="1205" w:type="dxa"/>
            <w:noWrap/>
            <w:vAlign w:val="bottom"/>
            <w:hideMark/>
          </w:tcPr>
          <w:p w14:paraId="62890570" w14:textId="5E0E3ABD" w:rsidR="000710A4" w:rsidRPr="000710A4" w:rsidRDefault="000710A4" w:rsidP="000710A4">
            <w:pPr>
              <w:rPr>
                <w:sz w:val="20"/>
                <w:szCs w:val="20"/>
              </w:rPr>
            </w:pPr>
            <w:r>
              <w:rPr>
                <w:rFonts w:ascii="Calibri" w:hAnsi="Calibri" w:cs="Calibri"/>
                <w:color w:val="000000"/>
              </w:rPr>
              <w:t>4</w:t>
            </w:r>
          </w:p>
        </w:tc>
      </w:tr>
      <w:tr w:rsidR="002439A7" w:rsidRPr="000710A4" w14:paraId="53DFAF06" w14:textId="77777777" w:rsidTr="002439A7">
        <w:trPr>
          <w:trHeight w:val="288"/>
        </w:trPr>
        <w:tc>
          <w:tcPr>
            <w:tcW w:w="2302" w:type="dxa"/>
            <w:shd w:val="clear" w:color="auto" w:fill="E7E6E6" w:themeFill="background2"/>
            <w:noWrap/>
          </w:tcPr>
          <w:p w14:paraId="0B68990D" w14:textId="0F44D4D3" w:rsidR="002439A7" w:rsidRPr="000710A4" w:rsidRDefault="002439A7" w:rsidP="002439A7">
            <w:pPr>
              <w:rPr>
                <w:sz w:val="20"/>
                <w:szCs w:val="20"/>
              </w:rPr>
            </w:pPr>
            <w:proofErr w:type="spellStart"/>
            <w:r w:rsidRPr="000710A4">
              <w:rPr>
                <w:sz w:val="20"/>
                <w:szCs w:val="20"/>
              </w:rPr>
              <w:t>CustomerRepositoryDB</w:t>
            </w:r>
            <w:proofErr w:type="spellEnd"/>
          </w:p>
        </w:tc>
        <w:tc>
          <w:tcPr>
            <w:tcW w:w="1788" w:type="dxa"/>
            <w:shd w:val="clear" w:color="auto" w:fill="E7E6E6" w:themeFill="background2"/>
            <w:noWrap/>
          </w:tcPr>
          <w:p w14:paraId="46C42C23" w14:textId="77777777" w:rsidR="002439A7" w:rsidRPr="000710A4" w:rsidRDefault="002439A7" w:rsidP="002439A7">
            <w:pPr>
              <w:rPr>
                <w:sz w:val="20"/>
                <w:szCs w:val="20"/>
              </w:rPr>
            </w:pPr>
          </w:p>
        </w:tc>
        <w:tc>
          <w:tcPr>
            <w:tcW w:w="1572" w:type="dxa"/>
            <w:shd w:val="clear" w:color="auto" w:fill="E7E6E6" w:themeFill="background2"/>
            <w:noWrap/>
            <w:vAlign w:val="bottom"/>
          </w:tcPr>
          <w:p w14:paraId="6EDE1F31" w14:textId="1E3A18F5" w:rsidR="002439A7" w:rsidRDefault="002439A7" w:rsidP="002439A7">
            <w:pPr>
              <w:rPr>
                <w:rFonts w:ascii="Calibri" w:hAnsi="Calibri" w:cs="Calibri"/>
                <w:color w:val="000000"/>
              </w:rPr>
            </w:pPr>
            <w:r>
              <w:rPr>
                <w:rFonts w:ascii="Calibri" w:hAnsi="Calibri" w:cs="Calibri"/>
                <w:color w:val="000000"/>
              </w:rPr>
              <w:t>93</w:t>
            </w:r>
          </w:p>
        </w:tc>
        <w:tc>
          <w:tcPr>
            <w:tcW w:w="1219" w:type="dxa"/>
            <w:shd w:val="clear" w:color="auto" w:fill="E7E6E6" w:themeFill="background2"/>
            <w:noWrap/>
            <w:vAlign w:val="bottom"/>
          </w:tcPr>
          <w:p w14:paraId="5A5F8AE4" w14:textId="35DC3942" w:rsidR="002439A7" w:rsidRDefault="002439A7" w:rsidP="002439A7">
            <w:pPr>
              <w:rPr>
                <w:rFonts w:ascii="Calibri" w:hAnsi="Calibri" w:cs="Calibri"/>
                <w:color w:val="000000"/>
              </w:rPr>
            </w:pPr>
            <w:r>
              <w:rPr>
                <w:rFonts w:ascii="Calibri" w:hAnsi="Calibri" w:cs="Calibri"/>
                <w:color w:val="000000"/>
              </w:rPr>
              <w:t>1</w:t>
            </w:r>
          </w:p>
        </w:tc>
        <w:tc>
          <w:tcPr>
            <w:tcW w:w="930" w:type="dxa"/>
            <w:shd w:val="clear" w:color="auto" w:fill="E7E6E6" w:themeFill="background2"/>
            <w:noWrap/>
            <w:vAlign w:val="bottom"/>
          </w:tcPr>
          <w:p w14:paraId="1E6042D8" w14:textId="5C8D730A" w:rsidR="002439A7" w:rsidRDefault="002439A7" w:rsidP="002439A7">
            <w:pPr>
              <w:rPr>
                <w:rFonts w:ascii="Calibri" w:hAnsi="Calibri" w:cs="Calibri"/>
                <w:color w:val="000000"/>
              </w:rPr>
            </w:pPr>
            <w:r>
              <w:rPr>
                <w:rFonts w:ascii="Calibri" w:hAnsi="Calibri" w:cs="Calibri"/>
                <w:color w:val="000000"/>
              </w:rPr>
              <w:t>3</w:t>
            </w:r>
          </w:p>
        </w:tc>
        <w:tc>
          <w:tcPr>
            <w:tcW w:w="1205" w:type="dxa"/>
            <w:shd w:val="clear" w:color="auto" w:fill="E7E6E6" w:themeFill="background2"/>
            <w:noWrap/>
            <w:vAlign w:val="bottom"/>
          </w:tcPr>
          <w:p w14:paraId="6DF10F2A" w14:textId="39832D36" w:rsidR="002439A7" w:rsidRDefault="002439A7" w:rsidP="002439A7">
            <w:pPr>
              <w:rPr>
                <w:rFonts w:ascii="Calibri" w:hAnsi="Calibri" w:cs="Calibri"/>
                <w:color w:val="000000"/>
              </w:rPr>
            </w:pPr>
            <w:r>
              <w:rPr>
                <w:rFonts w:ascii="Calibri" w:hAnsi="Calibri" w:cs="Calibri"/>
                <w:color w:val="000000"/>
              </w:rPr>
              <w:t>1</w:t>
            </w:r>
          </w:p>
        </w:tc>
      </w:tr>
      <w:tr w:rsidR="000710A4" w:rsidRPr="000710A4" w14:paraId="57D8242C" w14:textId="77777777" w:rsidTr="000710A4">
        <w:trPr>
          <w:trHeight w:val="288"/>
        </w:trPr>
        <w:tc>
          <w:tcPr>
            <w:tcW w:w="2302" w:type="dxa"/>
            <w:noWrap/>
            <w:hideMark/>
          </w:tcPr>
          <w:p w14:paraId="1CD7CC7A" w14:textId="77777777" w:rsidR="000710A4" w:rsidRPr="000710A4" w:rsidRDefault="000710A4" w:rsidP="000710A4">
            <w:pPr>
              <w:rPr>
                <w:sz w:val="20"/>
                <w:szCs w:val="20"/>
              </w:rPr>
            </w:pPr>
            <w:proofErr w:type="spellStart"/>
            <w:r w:rsidRPr="000710A4">
              <w:rPr>
                <w:sz w:val="20"/>
                <w:szCs w:val="20"/>
              </w:rPr>
              <w:t>CustomerRepositoryDB</w:t>
            </w:r>
            <w:proofErr w:type="spellEnd"/>
          </w:p>
        </w:tc>
        <w:tc>
          <w:tcPr>
            <w:tcW w:w="1788" w:type="dxa"/>
            <w:noWrap/>
            <w:hideMark/>
          </w:tcPr>
          <w:p w14:paraId="1DCC16C0" w14:textId="77777777" w:rsidR="000710A4" w:rsidRPr="000710A4" w:rsidRDefault="000710A4" w:rsidP="000710A4">
            <w:pPr>
              <w:rPr>
                <w:sz w:val="20"/>
                <w:szCs w:val="20"/>
              </w:rPr>
            </w:pPr>
            <w:proofErr w:type="spellStart"/>
            <w:r w:rsidRPr="000710A4">
              <w:rPr>
                <w:sz w:val="20"/>
                <w:szCs w:val="20"/>
              </w:rPr>
              <w:t>GetByName</w:t>
            </w:r>
            <w:proofErr w:type="spellEnd"/>
          </w:p>
        </w:tc>
        <w:tc>
          <w:tcPr>
            <w:tcW w:w="1572" w:type="dxa"/>
            <w:noWrap/>
            <w:vAlign w:val="bottom"/>
            <w:hideMark/>
          </w:tcPr>
          <w:p w14:paraId="39918098" w14:textId="50116B60" w:rsidR="000710A4" w:rsidRPr="000710A4" w:rsidRDefault="000710A4" w:rsidP="000710A4">
            <w:pPr>
              <w:rPr>
                <w:sz w:val="20"/>
                <w:szCs w:val="20"/>
              </w:rPr>
            </w:pPr>
            <w:r>
              <w:rPr>
                <w:rFonts w:ascii="Calibri" w:hAnsi="Calibri" w:cs="Calibri"/>
                <w:color w:val="000000"/>
              </w:rPr>
              <w:t>93</w:t>
            </w:r>
          </w:p>
        </w:tc>
        <w:tc>
          <w:tcPr>
            <w:tcW w:w="1219" w:type="dxa"/>
            <w:noWrap/>
            <w:vAlign w:val="bottom"/>
            <w:hideMark/>
          </w:tcPr>
          <w:p w14:paraId="1DFF0D94" w14:textId="0CB277E4" w:rsidR="000710A4" w:rsidRPr="000710A4" w:rsidRDefault="000710A4" w:rsidP="000710A4">
            <w:pPr>
              <w:rPr>
                <w:sz w:val="20"/>
                <w:szCs w:val="20"/>
              </w:rPr>
            </w:pPr>
            <w:r>
              <w:rPr>
                <w:rFonts w:ascii="Calibri" w:hAnsi="Calibri" w:cs="Calibri"/>
                <w:color w:val="000000"/>
              </w:rPr>
              <w:t>1</w:t>
            </w:r>
          </w:p>
        </w:tc>
        <w:tc>
          <w:tcPr>
            <w:tcW w:w="930" w:type="dxa"/>
            <w:noWrap/>
            <w:vAlign w:val="bottom"/>
            <w:hideMark/>
          </w:tcPr>
          <w:p w14:paraId="5CB8AFBF" w14:textId="7280BD58" w:rsidR="000710A4" w:rsidRPr="000710A4" w:rsidRDefault="000710A4" w:rsidP="000710A4">
            <w:pPr>
              <w:rPr>
                <w:sz w:val="20"/>
                <w:szCs w:val="20"/>
              </w:rPr>
            </w:pPr>
            <w:r>
              <w:rPr>
                <w:rFonts w:ascii="Calibri" w:hAnsi="Calibri" w:cs="Calibri"/>
                <w:color w:val="000000"/>
              </w:rPr>
              <w:t>2</w:t>
            </w:r>
          </w:p>
        </w:tc>
        <w:tc>
          <w:tcPr>
            <w:tcW w:w="1205" w:type="dxa"/>
            <w:noWrap/>
            <w:vAlign w:val="bottom"/>
            <w:hideMark/>
          </w:tcPr>
          <w:p w14:paraId="343B0914" w14:textId="48075030" w:rsidR="000710A4" w:rsidRPr="000710A4" w:rsidRDefault="000710A4" w:rsidP="000710A4">
            <w:pPr>
              <w:rPr>
                <w:sz w:val="20"/>
                <w:szCs w:val="20"/>
              </w:rPr>
            </w:pPr>
            <w:r>
              <w:rPr>
                <w:rFonts w:ascii="Calibri" w:hAnsi="Calibri" w:cs="Calibri"/>
                <w:color w:val="000000"/>
              </w:rPr>
              <w:t>1</w:t>
            </w:r>
          </w:p>
        </w:tc>
      </w:tr>
      <w:tr w:rsidR="002439A7" w:rsidRPr="000710A4" w14:paraId="7915B13F" w14:textId="77777777" w:rsidTr="002439A7">
        <w:trPr>
          <w:trHeight w:val="288"/>
        </w:trPr>
        <w:tc>
          <w:tcPr>
            <w:tcW w:w="2302" w:type="dxa"/>
            <w:shd w:val="clear" w:color="auto" w:fill="E7E6E6" w:themeFill="background2"/>
            <w:noWrap/>
          </w:tcPr>
          <w:p w14:paraId="7C88D114" w14:textId="2167ADC5" w:rsidR="002439A7" w:rsidRPr="000710A4" w:rsidRDefault="002439A7" w:rsidP="002439A7">
            <w:pPr>
              <w:rPr>
                <w:sz w:val="20"/>
                <w:szCs w:val="20"/>
              </w:rPr>
            </w:pPr>
            <w:proofErr w:type="spellStart"/>
            <w:r w:rsidRPr="000710A4">
              <w:rPr>
                <w:sz w:val="20"/>
                <w:szCs w:val="20"/>
              </w:rPr>
              <w:t>PartInvoiceRepositoryDB</w:t>
            </w:r>
            <w:proofErr w:type="spellEnd"/>
          </w:p>
        </w:tc>
        <w:tc>
          <w:tcPr>
            <w:tcW w:w="1788" w:type="dxa"/>
            <w:shd w:val="clear" w:color="auto" w:fill="E7E6E6" w:themeFill="background2"/>
            <w:noWrap/>
          </w:tcPr>
          <w:p w14:paraId="27C9F636" w14:textId="77777777" w:rsidR="002439A7" w:rsidRPr="000710A4" w:rsidRDefault="002439A7" w:rsidP="002439A7">
            <w:pPr>
              <w:rPr>
                <w:sz w:val="20"/>
                <w:szCs w:val="20"/>
              </w:rPr>
            </w:pPr>
          </w:p>
        </w:tc>
        <w:tc>
          <w:tcPr>
            <w:tcW w:w="1572" w:type="dxa"/>
            <w:shd w:val="clear" w:color="auto" w:fill="E7E6E6" w:themeFill="background2"/>
            <w:noWrap/>
            <w:vAlign w:val="bottom"/>
          </w:tcPr>
          <w:p w14:paraId="09F73888" w14:textId="257D6C5F" w:rsidR="002439A7" w:rsidRDefault="002439A7" w:rsidP="002439A7">
            <w:pPr>
              <w:rPr>
                <w:rFonts w:ascii="Calibri" w:hAnsi="Calibri" w:cs="Calibri"/>
                <w:color w:val="000000"/>
              </w:rPr>
            </w:pPr>
            <w:r>
              <w:rPr>
                <w:rFonts w:ascii="Calibri" w:hAnsi="Calibri" w:cs="Calibri"/>
                <w:color w:val="000000"/>
              </w:rPr>
              <w:t>89</w:t>
            </w:r>
          </w:p>
        </w:tc>
        <w:tc>
          <w:tcPr>
            <w:tcW w:w="1219" w:type="dxa"/>
            <w:shd w:val="clear" w:color="auto" w:fill="E7E6E6" w:themeFill="background2"/>
            <w:noWrap/>
            <w:vAlign w:val="bottom"/>
          </w:tcPr>
          <w:p w14:paraId="6C4074BF" w14:textId="57B34C48" w:rsidR="002439A7" w:rsidRDefault="002439A7" w:rsidP="002439A7">
            <w:pPr>
              <w:rPr>
                <w:rFonts w:ascii="Calibri" w:hAnsi="Calibri" w:cs="Calibri"/>
                <w:color w:val="000000"/>
              </w:rPr>
            </w:pPr>
            <w:r>
              <w:rPr>
                <w:rFonts w:ascii="Calibri" w:hAnsi="Calibri" w:cs="Calibri"/>
                <w:color w:val="000000"/>
              </w:rPr>
              <w:t>2</w:t>
            </w:r>
          </w:p>
        </w:tc>
        <w:tc>
          <w:tcPr>
            <w:tcW w:w="930" w:type="dxa"/>
            <w:shd w:val="clear" w:color="auto" w:fill="E7E6E6" w:themeFill="background2"/>
            <w:noWrap/>
            <w:vAlign w:val="bottom"/>
          </w:tcPr>
          <w:p w14:paraId="7FCBBE31" w14:textId="148242D8" w:rsidR="002439A7" w:rsidRDefault="002439A7" w:rsidP="002439A7">
            <w:pPr>
              <w:rPr>
                <w:rFonts w:ascii="Calibri" w:hAnsi="Calibri" w:cs="Calibri"/>
                <w:color w:val="000000"/>
              </w:rPr>
            </w:pPr>
            <w:r>
              <w:rPr>
                <w:rFonts w:ascii="Calibri" w:hAnsi="Calibri" w:cs="Calibri"/>
                <w:color w:val="000000"/>
              </w:rPr>
              <w:t>4</w:t>
            </w:r>
          </w:p>
        </w:tc>
        <w:tc>
          <w:tcPr>
            <w:tcW w:w="1205" w:type="dxa"/>
            <w:shd w:val="clear" w:color="auto" w:fill="E7E6E6" w:themeFill="background2"/>
            <w:noWrap/>
            <w:vAlign w:val="bottom"/>
          </w:tcPr>
          <w:p w14:paraId="464C52EA" w14:textId="644B2664" w:rsidR="002439A7" w:rsidRDefault="002439A7" w:rsidP="002439A7">
            <w:pPr>
              <w:rPr>
                <w:rFonts w:ascii="Calibri" w:hAnsi="Calibri" w:cs="Calibri"/>
                <w:color w:val="000000"/>
              </w:rPr>
            </w:pPr>
            <w:r>
              <w:rPr>
                <w:rFonts w:ascii="Calibri" w:hAnsi="Calibri" w:cs="Calibri"/>
                <w:color w:val="000000"/>
              </w:rPr>
              <w:t>2</w:t>
            </w:r>
          </w:p>
        </w:tc>
      </w:tr>
      <w:tr w:rsidR="000710A4" w:rsidRPr="000710A4" w14:paraId="606AB164" w14:textId="77777777" w:rsidTr="000710A4">
        <w:trPr>
          <w:trHeight w:val="288"/>
        </w:trPr>
        <w:tc>
          <w:tcPr>
            <w:tcW w:w="2302" w:type="dxa"/>
            <w:noWrap/>
            <w:hideMark/>
          </w:tcPr>
          <w:p w14:paraId="19F09902" w14:textId="77777777" w:rsidR="000710A4" w:rsidRPr="000710A4" w:rsidRDefault="000710A4" w:rsidP="000710A4">
            <w:pPr>
              <w:rPr>
                <w:sz w:val="20"/>
                <w:szCs w:val="20"/>
              </w:rPr>
            </w:pPr>
            <w:proofErr w:type="spellStart"/>
            <w:r w:rsidRPr="000710A4">
              <w:rPr>
                <w:sz w:val="20"/>
                <w:szCs w:val="20"/>
              </w:rPr>
              <w:t>PartInvoiceRepositoryDB</w:t>
            </w:r>
            <w:proofErr w:type="spellEnd"/>
          </w:p>
        </w:tc>
        <w:tc>
          <w:tcPr>
            <w:tcW w:w="1788" w:type="dxa"/>
            <w:noWrap/>
            <w:hideMark/>
          </w:tcPr>
          <w:p w14:paraId="3E2AA038" w14:textId="77777777" w:rsidR="000710A4" w:rsidRPr="000710A4" w:rsidRDefault="000710A4" w:rsidP="000710A4">
            <w:pPr>
              <w:rPr>
                <w:sz w:val="20"/>
                <w:szCs w:val="20"/>
              </w:rPr>
            </w:pPr>
            <w:r w:rsidRPr="000710A4">
              <w:rPr>
                <w:sz w:val="20"/>
                <w:szCs w:val="20"/>
              </w:rPr>
              <w:t>Add</w:t>
            </w:r>
          </w:p>
        </w:tc>
        <w:tc>
          <w:tcPr>
            <w:tcW w:w="1572" w:type="dxa"/>
            <w:noWrap/>
            <w:vAlign w:val="bottom"/>
            <w:hideMark/>
          </w:tcPr>
          <w:p w14:paraId="04514A8E" w14:textId="4D2BD73C" w:rsidR="000710A4" w:rsidRPr="000710A4" w:rsidRDefault="000710A4" w:rsidP="000710A4">
            <w:pPr>
              <w:rPr>
                <w:sz w:val="20"/>
                <w:szCs w:val="20"/>
              </w:rPr>
            </w:pPr>
            <w:r>
              <w:rPr>
                <w:rFonts w:ascii="Calibri" w:hAnsi="Calibri" w:cs="Calibri"/>
                <w:color w:val="000000"/>
              </w:rPr>
              <w:t>88</w:t>
            </w:r>
          </w:p>
        </w:tc>
        <w:tc>
          <w:tcPr>
            <w:tcW w:w="1219" w:type="dxa"/>
            <w:noWrap/>
            <w:vAlign w:val="bottom"/>
            <w:hideMark/>
          </w:tcPr>
          <w:p w14:paraId="3DA5E4A1" w14:textId="0FCBB5E1" w:rsidR="000710A4" w:rsidRPr="000710A4" w:rsidRDefault="000710A4" w:rsidP="000710A4">
            <w:pPr>
              <w:rPr>
                <w:sz w:val="20"/>
                <w:szCs w:val="20"/>
              </w:rPr>
            </w:pPr>
            <w:r>
              <w:rPr>
                <w:rFonts w:ascii="Calibri" w:hAnsi="Calibri" w:cs="Calibri"/>
                <w:color w:val="000000"/>
              </w:rPr>
              <w:t>1</w:t>
            </w:r>
          </w:p>
        </w:tc>
        <w:tc>
          <w:tcPr>
            <w:tcW w:w="930" w:type="dxa"/>
            <w:noWrap/>
            <w:vAlign w:val="bottom"/>
            <w:hideMark/>
          </w:tcPr>
          <w:p w14:paraId="2040D36D" w14:textId="36885E97" w:rsidR="000710A4" w:rsidRPr="000710A4" w:rsidRDefault="000710A4" w:rsidP="000710A4">
            <w:pPr>
              <w:rPr>
                <w:sz w:val="20"/>
                <w:szCs w:val="20"/>
              </w:rPr>
            </w:pPr>
            <w:r>
              <w:rPr>
                <w:rFonts w:ascii="Calibri" w:hAnsi="Calibri" w:cs="Calibri"/>
                <w:color w:val="000000"/>
              </w:rPr>
              <w:t>2</w:t>
            </w:r>
          </w:p>
        </w:tc>
        <w:tc>
          <w:tcPr>
            <w:tcW w:w="1205" w:type="dxa"/>
            <w:noWrap/>
            <w:vAlign w:val="bottom"/>
            <w:hideMark/>
          </w:tcPr>
          <w:p w14:paraId="71FBB564" w14:textId="5C6AB527" w:rsidR="000710A4" w:rsidRPr="000710A4" w:rsidRDefault="000710A4" w:rsidP="000710A4">
            <w:pPr>
              <w:rPr>
                <w:sz w:val="20"/>
                <w:szCs w:val="20"/>
              </w:rPr>
            </w:pPr>
            <w:r>
              <w:rPr>
                <w:rFonts w:ascii="Calibri" w:hAnsi="Calibri" w:cs="Calibri"/>
                <w:color w:val="000000"/>
              </w:rPr>
              <w:t>1</w:t>
            </w:r>
          </w:p>
        </w:tc>
      </w:tr>
    </w:tbl>
    <w:p w14:paraId="49948AAC" w14:textId="77777777" w:rsidR="00BA6186" w:rsidRDefault="00BA6186" w:rsidP="00096740"/>
    <w:p w14:paraId="437BA850" w14:textId="77777777" w:rsidR="00BA6186" w:rsidRDefault="00BA6186" w:rsidP="00096740">
      <w:pPr>
        <w:rPr>
          <w:sz w:val="20"/>
          <w:szCs w:val="20"/>
        </w:rPr>
      </w:pPr>
      <w:r>
        <w:rPr>
          <w:sz w:val="20"/>
          <w:szCs w:val="20"/>
        </w:rPr>
        <w:t xml:space="preserve">Dependency injection increased the complexity of the </w:t>
      </w:r>
      <w:proofErr w:type="spellStart"/>
      <w:r>
        <w:rPr>
          <w:sz w:val="20"/>
          <w:szCs w:val="20"/>
        </w:rPr>
        <w:t>PartInvoiceController</w:t>
      </w:r>
      <w:proofErr w:type="spellEnd"/>
      <w:r>
        <w:rPr>
          <w:sz w:val="20"/>
          <w:szCs w:val="20"/>
        </w:rPr>
        <w:t xml:space="preserve"> slightly, but there are fewer lines of code and </w:t>
      </w:r>
      <w:proofErr w:type="gramStart"/>
      <w:r>
        <w:rPr>
          <w:sz w:val="20"/>
          <w:szCs w:val="20"/>
        </w:rPr>
        <w:t>all of</w:t>
      </w:r>
      <w:proofErr w:type="gramEnd"/>
      <w:r>
        <w:rPr>
          <w:sz w:val="20"/>
          <w:szCs w:val="20"/>
        </w:rPr>
        <w:t xml:space="preserve"> the other methods score 85+ with low coupling.</w:t>
      </w:r>
    </w:p>
    <w:p w14:paraId="64BED454" w14:textId="6ED35A02" w:rsidR="000710A4" w:rsidRDefault="00C54D2F" w:rsidP="00096740">
      <w:pPr>
        <w:rPr>
          <w:sz w:val="20"/>
          <w:szCs w:val="20"/>
        </w:rPr>
      </w:pPr>
      <w:r>
        <w:t>The data access encapsulation pattern</w:t>
      </w:r>
      <w:r w:rsidR="002439A7">
        <w:t xml:space="preserve"> had a significant impact on the quality of </w:t>
      </w:r>
      <w:proofErr w:type="spellStart"/>
      <w:r w:rsidR="002439A7" w:rsidRPr="000710A4">
        <w:rPr>
          <w:sz w:val="20"/>
          <w:szCs w:val="20"/>
        </w:rPr>
        <w:t>CustomerRepositoryDB</w:t>
      </w:r>
      <w:proofErr w:type="spellEnd"/>
      <w:r w:rsidR="002439A7">
        <w:rPr>
          <w:sz w:val="20"/>
          <w:szCs w:val="20"/>
        </w:rPr>
        <w:t xml:space="preserve"> and </w:t>
      </w:r>
      <w:proofErr w:type="spellStart"/>
      <w:r w:rsidR="002439A7" w:rsidRPr="000710A4">
        <w:rPr>
          <w:sz w:val="20"/>
          <w:szCs w:val="20"/>
        </w:rPr>
        <w:t>CustomerRepositoryDB</w:t>
      </w:r>
      <w:proofErr w:type="spellEnd"/>
      <w:r w:rsidR="002439A7">
        <w:rPr>
          <w:sz w:val="20"/>
          <w:szCs w:val="20"/>
        </w:rPr>
        <w:t xml:space="preserve"> –  </w:t>
      </w:r>
      <w:r>
        <w:rPr>
          <w:sz w:val="20"/>
          <w:szCs w:val="20"/>
        </w:rPr>
        <w:t xml:space="preserve">each method is literally one line of code, and this hasn’t simply shifted the complexity elsewhere – the queries and the base class all score 85+ with low coupling and none of methods in </w:t>
      </w:r>
      <w:proofErr w:type="spellStart"/>
      <w:r>
        <w:rPr>
          <w:sz w:val="20"/>
          <w:szCs w:val="20"/>
        </w:rPr>
        <w:t>DatabaseHelper</w:t>
      </w:r>
      <w:proofErr w:type="spellEnd"/>
      <w:r>
        <w:rPr>
          <w:sz w:val="20"/>
          <w:szCs w:val="20"/>
        </w:rPr>
        <w:t xml:space="preserve"> dips below 70, the complexity has been refactored away.</w:t>
      </w:r>
    </w:p>
    <w:p w14:paraId="30290632" w14:textId="61E2BDBB" w:rsidR="00BA6186" w:rsidRDefault="00BA6186" w:rsidP="00BA6186">
      <w:pPr>
        <w:pStyle w:val="Heading3"/>
      </w:pPr>
      <w:r>
        <w:lastRenderedPageBreak/>
        <w:t>Sustainability</w:t>
      </w:r>
    </w:p>
    <w:p w14:paraId="2A3DB187" w14:textId="13371396" w:rsidR="00BA6186" w:rsidRDefault="00BA6186" w:rsidP="00096740">
      <w:pPr>
        <w:rPr>
          <w:sz w:val="20"/>
          <w:szCs w:val="20"/>
        </w:rPr>
      </w:pPr>
    </w:p>
    <w:p w14:paraId="42F71318" w14:textId="7D40FBBA" w:rsidR="00BA6186" w:rsidRDefault="00BA6186" w:rsidP="00096740">
      <w:pPr>
        <w:rPr>
          <w:sz w:val="20"/>
          <w:szCs w:val="20"/>
        </w:rPr>
      </w:pPr>
      <w:r>
        <w:rPr>
          <w:sz w:val="20"/>
          <w:szCs w:val="20"/>
        </w:rPr>
        <w:t>I am pleased with the design of the data access queries – I think they solve a lot of maintenance problems at once and presents a lightweight way to interact with the database, this pattern should be really easy for people to get on-board with.</w:t>
      </w:r>
    </w:p>
    <w:p w14:paraId="5ED40E43" w14:textId="6791DE68" w:rsidR="00BA6186" w:rsidRDefault="00BA6186" w:rsidP="00096740">
      <w:pPr>
        <w:rPr>
          <w:sz w:val="20"/>
          <w:szCs w:val="20"/>
        </w:rPr>
      </w:pPr>
      <w:r>
        <w:rPr>
          <w:sz w:val="20"/>
          <w:szCs w:val="20"/>
        </w:rPr>
        <w:t xml:space="preserve">I think the mocked services and the structure of the </w:t>
      </w:r>
      <w:proofErr w:type="spellStart"/>
      <w:r>
        <w:rPr>
          <w:sz w:val="20"/>
          <w:szCs w:val="20"/>
        </w:rPr>
        <w:t>PinacleClient</w:t>
      </w:r>
      <w:proofErr w:type="spellEnd"/>
      <w:r>
        <w:rPr>
          <w:sz w:val="20"/>
          <w:szCs w:val="20"/>
        </w:rPr>
        <w:t xml:space="preserve"> test provide a good template for parametric unit testing with </w:t>
      </w:r>
      <w:proofErr w:type="spellStart"/>
      <w:r>
        <w:rPr>
          <w:sz w:val="20"/>
          <w:szCs w:val="20"/>
        </w:rPr>
        <w:t>XUnit</w:t>
      </w:r>
      <w:proofErr w:type="spellEnd"/>
      <w:r>
        <w:rPr>
          <w:sz w:val="20"/>
          <w:szCs w:val="20"/>
        </w:rPr>
        <w:t xml:space="preserve">. </w:t>
      </w:r>
    </w:p>
    <w:p w14:paraId="0A66B66B" w14:textId="7BDE7146" w:rsidR="00B9746A" w:rsidRDefault="00B9746A" w:rsidP="00096740">
      <w:pPr>
        <w:rPr>
          <w:sz w:val="20"/>
          <w:szCs w:val="20"/>
        </w:rPr>
      </w:pPr>
      <w:proofErr w:type="gramStart"/>
      <w:r>
        <w:rPr>
          <w:sz w:val="20"/>
          <w:szCs w:val="20"/>
        </w:rPr>
        <w:t>Hopefully</w:t>
      </w:r>
      <w:proofErr w:type="gramEnd"/>
      <w:r>
        <w:rPr>
          <w:sz w:val="20"/>
          <w:szCs w:val="20"/>
        </w:rPr>
        <w:t xml:space="preserve"> I have demonstrated the value of splitting complex methods into smaller ones sharing responsibilities between them.</w:t>
      </w:r>
    </w:p>
    <w:p w14:paraId="6A0DFEA0" w14:textId="43DB729B" w:rsidR="00B9746A" w:rsidRDefault="00B9746A" w:rsidP="00096740">
      <w:pPr>
        <w:rPr>
          <w:sz w:val="20"/>
          <w:szCs w:val="20"/>
        </w:rPr>
      </w:pPr>
      <w:r>
        <w:rPr>
          <w:sz w:val="20"/>
          <w:szCs w:val="20"/>
        </w:rPr>
        <w:t>SOLID can seem like an onerous set of principles, often expressed in a terse technical language but they are pretty easy to follow and they allow you to insulate people from some of the underlying complexities of a solution while encouraging you to build it in a way that makes it more testable and easier to work with.</w:t>
      </w:r>
    </w:p>
    <w:p w14:paraId="766CAC9B" w14:textId="4226B157" w:rsidR="00BA6186" w:rsidRDefault="00BA6186" w:rsidP="00096740">
      <w:pPr>
        <w:rPr>
          <w:sz w:val="20"/>
          <w:szCs w:val="20"/>
        </w:rPr>
      </w:pPr>
    </w:p>
    <w:p w14:paraId="616E3A55" w14:textId="77777777" w:rsidR="00BA6186" w:rsidRDefault="00BA6186" w:rsidP="00096740">
      <w:pPr>
        <w:rPr>
          <w:sz w:val="20"/>
          <w:szCs w:val="20"/>
        </w:rPr>
      </w:pPr>
    </w:p>
    <w:p w14:paraId="2DF7B872" w14:textId="0124994E" w:rsidR="00C54D2F" w:rsidRDefault="00BA6186" w:rsidP="00096740">
      <w:r>
        <w:rPr>
          <w:sz w:val="20"/>
          <w:szCs w:val="20"/>
        </w:rPr>
        <w:br/>
      </w:r>
      <w:r>
        <w:rPr>
          <w:sz w:val="20"/>
          <w:szCs w:val="20"/>
        </w:rPr>
        <w:br/>
      </w:r>
    </w:p>
    <w:p w14:paraId="282A1988" w14:textId="3C56B086" w:rsidR="001863DA" w:rsidRDefault="00E10D57" w:rsidP="00096740">
      <w:r>
        <w:br/>
      </w:r>
    </w:p>
    <w:p w14:paraId="0AB37EAF" w14:textId="77777777" w:rsidR="00A26AB5" w:rsidRDefault="00A26AB5"/>
    <w:sectPr w:rsidR="00A26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79D"/>
    <w:multiLevelType w:val="hybridMultilevel"/>
    <w:tmpl w:val="49A80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877E9"/>
    <w:multiLevelType w:val="hybridMultilevel"/>
    <w:tmpl w:val="C3E25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E962DB"/>
    <w:multiLevelType w:val="hybridMultilevel"/>
    <w:tmpl w:val="94C024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926205"/>
    <w:multiLevelType w:val="hybridMultilevel"/>
    <w:tmpl w:val="7286F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E72CAF"/>
    <w:multiLevelType w:val="hybridMultilevel"/>
    <w:tmpl w:val="A9D27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70318E"/>
    <w:multiLevelType w:val="hybridMultilevel"/>
    <w:tmpl w:val="AAE6E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C62196"/>
    <w:multiLevelType w:val="hybridMultilevel"/>
    <w:tmpl w:val="3AAE9804"/>
    <w:lvl w:ilvl="0" w:tplc="13BA361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E65F11"/>
    <w:multiLevelType w:val="hybridMultilevel"/>
    <w:tmpl w:val="87A68C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1F52C9"/>
    <w:multiLevelType w:val="hybridMultilevel"/>
    <w:tmpl w:val="7EF600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0"/>
  </w:num>
  <w:num w:numId="5">
    <w:abstractNumId w:val="3"/>
  </w:num>
  <w:num w:numId="6">
    <w:abstractNumId w:val="5"/>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8A"/>
    <w:rsid w:val="0001238A"/>
    <w:rsid w:val="000710A4"/>
    <w:rsid w:val="00096740"/>
    <w:rsid w:val="001863DA"/>
    <w:rsid w:val="002439A7"/>
    <w:rsid w:val="002B13E2"/>
    <w:rsid w:val="00354FEC"/>
    <w:rsid w:val="003C3594"/>
    <w:rsid w:val="00453A1A"/>
    <w:rsid w:val="00461BE5"/>
    <w:rsid w:val="00507368"/>
    <w:rsid w:val="005F26EC"/>
    <w:rsid w:val="007F247C"/>
    <w:rsid w:val="009B11C3"/>
    <w:rsid w:val="00A1253C"/>
    <w:rsid w:val="00A22DE6"/>
    <w:rsid w:val="00A26AB5"/>
    <w:rsid w:val="00A438D5"/>
    <w:rsid w:val="00A50FBC"/>
    <w:rsid w:val="00AE2044"/>
    <w:rsid w:val="00B9746A"/>
    <w:rsid w:val="00BA6186"/>
    <w:rsid w:val="00C54D2F"/>
    <w:rsid w:val="00CA4B90"/>
    <w:rsid w:val="00D823BD"/>
    <w:rsid w:val="00E06E78"/>
    <w:rsid w:val="00E10D57"/>
    <w:rsid w:val="00E4359D"/>
    <w:rsid w:val="00E561CA"/>
    <w:rsid w:val="00F11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0D23"/>
  <w15:chartTrackingRefBased/>
  <w15:docId w15:val="{73AF38E3-336C-43F6-8DFC-9BADD1AD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86"/>
  </w:style>
  <w:style w:type="paragraph" w:styleId="Heading1">
    <w:name w:val="heading 1"/>
    <w:basedOn w:val="Normal"/>
    <w:next w:val="Normal"/>
    <w:link w:val="Heading1Char"/>
    <w:uiPriority w:val="9"/>
    <w:qFormat/>
    <w:rsid w:val="00243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8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2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AB5"/>
    <w:pPr>
      <w:ind w:left="720"/>
      <w:contextualSpacing/>
    </w:pPr>
  </w:style>
  <w:style w:type="character" w:customStyle="1" w:styleId="Heading2Char">
    <w:name w:val="Heading 2 Char"/>
    <w:basedOn w:val="DefaultParagraphFont"/>
    <w:link w:val="Heading2"/>
    <w:uiPriority w:val="9"/>
    <w:rsid w:val="00A438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247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71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439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39A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439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484640">
      <w:bodyDiv w:val="1"/>
      <w:marLeft w:val="0"/>
      <w:marRight w:val="0"/>
      <w:marTop w:val="0"/>
      <w:marBottom w:val="0"/>
      <w:divBdr>
        <w:top w:val="none" w:sz="0" w:space="0" w:color="auto"/>
        <w:left w:val="none" w:sz="0" w:space="0" w:color="auto"/>
        <w:bottom w:val="none" w:sz="0" w:space="0" w:color="auto"/>
        <w:right w:val="none" w:sz="0" w:space="0" w:color="auto"/>
      </w:divBdr>
    </w:div>
    <w:div w:id="886333235">
      <w:bodyDiv w:val="1"/>
      <w:marLeft w:val="0"/>
      <w:marRight w:val="0"/>
      <w:marTop w:val="0"/>
      <w:marBottom w:val="0"/>
      <w:divBdr>
        <w:top w:val="none" w:sz="0" w:space="0" w:color="auto"/>
        <w:left w:val="none" w:sz="0" w:space="0" w:color="auto"/>
        <w:bottom w:val="none" w:sz="0" w:space="0" w:color="auto"/>
        <w:right w:val="none" w:sz="0" w:space="0" w:color="auto"/>
      </w:divBdr>
    </w:div>
    <w:div w:id="1267692464">
      <w:bodyDiv w:val="1"/>
      <w:marLeft w:val="0"/>
      <w:marRight w:val="0"/>
      <w:marTop w:val="0"/>
      <w:marBottom w:val="0"/>
      <w:divBdr>
        <w:top w:val="none" w:sz="0" w:space="0" w:color="auto"/>
        <w:left w:val="none" w:sz="0" w:space="0" w:color="auto"/>
        <w:bottom w:val="none" w:sz="0" w:space="0" w:color="auto"/>
        <w:right w:val="none" w:sz="0" w:space="0" w:color="auto"/>
      </w:divBdr>
    </w:div>
    <w:div w:id="1662268786">
      <w:bodyDiv w:val="1"/>
      <w:marLeft w:val="0"/>
      <w:marRight w:val="0"/>
      <w:marTop w:val="0"/>
      <w:marBottom w:val="0"/>
      <w:divBdr>
        <w:top w:val="none" w:sz="0" w:space="0" w:color="auto"/>
        <w:left w:val="none" w:sz="0" w:space="0" w:color="auto"/>
        <w:bottom w:val="none" w:sz="0" w:space="0" w:color="auto"/>
        <w:right w:val="none" w:sz="0" w:space="0" w:color="auto"/>
      </w:divBdr>
    </w:div>
    <w:div w:id="1791624090">
      <w:bodyDiv w:val="1"/>
      <w:marLeft w:val="0"/>
      <w:marRight w:val="0"/>
      <w:marTop w:val="0"/>
      <w:marBottom w:val="0"/>
      <w:divBdr>
        <w:top w:val="none" w:sz="0" w:space="0" w:color="auto"/>
        <w:left w:val="none" w:sz="0" w:space="0" w:color="auto"/>
        <w:bottom w:val="none" w:sz="0" w:space="0" w:color="auto"/>
        <w:right w:val="none" w:sz="0" w:space="0" w:color="auto"/>
      </w:divBdr>
    </w:div>
    <w:div w:id="188987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Bod</dc:creator>
  <cp:keywords/>
  <dc:description/>
  <cp:lastModifiedBy>Web Bod</cp:lastModifiedBy>
  <cp:revision>1</cp:revision>
  <dcterms:created xsi:type="dcterms:W3CDTF">2020-09-14T06:59:00Z</dcterms:created>
  <dcterms:modified xsi:type="dcterms:W3CDTF">2020-09-14T12:33:00Z</dcterms:modified>
</cp:coreProperties>
</file>