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Задание 1. Заполнение технологической карты ОТС </w:t>
      </w:r>
    </w:p>
    <w:p>
      <w:pPr>
        <w:jc w:val="center"/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(опасных техногенных событий)</w:t>
      </w:r>
    </w:p>
    <w:p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>
      <w:pPr>
        <w:shd w:val="clear" w:color="auto" w:fill="FFFFFF"/>
        <w:autoSpaceDE w:val="0"/>
        <w:autoSpaceDN w:val="0"/>
        <w:adjustRightInd w:val="0"/>
        <w:ind w:firstLine="709"/>
        <w:jc w:val="both"/>
        <w:rPr>
          <w:rFonts w:ascii="Times New Roman" w:hAnsi="Times New Roman"/>
          <w:b/>
          <w:color w:val="262626"/>
          <w:sz w:val="28"/>
          <w:szCs w:val="28"/>
          <w:lang w:val="ru-RU"/>
        </w:rPr>
      </w:pPr>
    </w:p>
    <w:p>
      <w:pPr>
        <w:shd w:val="clear" w:color="auto" w:fill="FFFFFF"/>
        <w:autoSpaceDE w:val="0"/>
        <w:autoSpaceDN w:val="0"/>
        <w:adjustRightInd w:val="0"/>
        <w:ind w:firstLine="709"/>
        <w:jc w:val="both"/>
        <w:rPr>
          <w:rFonts w:ascii="Times New Roman" w:hAnsi="Times New Roman"/>
          <w:b/>
          <w:color w:val="262626"/>
          <w:sz w:val="28"/>
          <w:szCs w:val="28"/>
          <w:lang w:val="ru-RU"/>
        </w:rPr>
      </w:pPr>
      <w:r>
        <w:rPr>
          <w:rFonts w:ascii="Times New Roman" w:hAnsi="Times New Roman"/>
          <w:b/>
          <w:color w:val="262626"/>
          <w:sz w:val="28"/>
          <w:szCs w:val="28"/>
          <w:lang w:val="ru-RU"/>
        </w:rPr>
        <w:t xml:space="preserve">Технологическая карта </w:t>
      </w:r>
    </w:p>
    <w:tbl>
      <w:tblPr>
        <w:tblStyle w:val="3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8"/>
        <w:gridCol w:w="2530"/>
        <w:gridCol w:w="2368"/>
        <w:gridCol w:w="220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8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</w:pPr>
            <w:r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  <w:t xml:space="preserve">Вид </w:t>
            </w:r>
          </w:p>
        </w:tc>
        <w:tc>
          <w:tcPr>
            <w:tcW w:w="7102" w:type="dxa"/>
            <w:gridSpan w:val="3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  <w:r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  <w:t>Информационная / экономическая / экологическая безопасность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8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</w:pPr>
            <w:r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  <w:t>Виды опасностей, наиболее распространенные в настоящее время</w:t>
            </w:r>
          </w:p>
        </w:tc>
        <w:tc>
          <w:tcPr>
            <w:tcW w:w="7102" w:type="dxa"/>
            <w:gridSpan w:val="3"/>
          </w:tcPr>
          <w:p>
            <w:pPr>
              <w:bidi w:val="0"/>
              <w:rPr>
                <w:rFonts w:hint="default"/>
                <w:lang w:val="ru-RU"/>
              </w:rPr>
            </w:pPr>
            <w:r>
              <w:rPr>
                <w:lang w:val="ru-RU"/>
              </w:rPr>
              <w:t>Уязвимость</w:t>
            </w:r>
            <w:r>
              <w:rPr>
                <w:rFonts w:hint="default"/>
                <w:lang w:val="ru-RU"/>
              </w:rPr>
              <w:t xml:space="preserve"> систем безопасности</w:t>
            </w:r>
          </w:p>
          <w:p>
            <w:pPr>
              <w:shd w:val="clear" w:color="auto" w:fill="FFFFFF"/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8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</w:pPr>
            <w:r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  <w:t>Действующее законодательство в области заданного направления безопасности</w:t>
            </w:r>
          </w:p>
        </w:tc>
        <w:tc>
          <w:tcPr>
            <w:tcW w:w="7102" w:type="dxa"/>
            <w:gridSpan w:val="3"/>
          </w:tcPr>
          <w:p>
            <w:pPr>
              <w:bidi w:val="0"/>
              <w:rPr>
                <w:lang w:val="ru-RU"/>
              </w:rPr>
            </w:pPr>
            <w:r>
              <w:rPr>
                <w:rFonts w:hint="default"/>
                <w:lang w:val="ru-RU"/>
              </w:rPr>
              <w:t>149-ФЗ «Об информации, информационных технологиях и о защите информации»</w:t>
            </w:r>
          </w:p>
          <w:p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szCs w:val="22"/>
                <w:lang w:val="ru-RU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8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</w:pPr>
          </w:p>
          <w:p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</w:pPr>
            <w:r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  <w:t>Примеры</w:t>
            </w:r>
          </w:p>
          <w:p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</w:pPr>
            <w:r>
              <w:rPr>
                <w:rFonts w:ascii="Times New Roman" w:hAnsi="Times New Roman"/>
                <w:b/>
                <w:bCs/>
                <w:color w:val="262626"/>
                <w:sz w:val="24"/>
                <w:szCs w:val="22"/>
                <w:lang w:val="ru-RU"/>
              </w:rPr>
              <w:t xml:space="preserve"> </w:t>
            </w:r>
          </w:p>
        </w:tc>
        <w:tc>
          <w:tcPr>
            <w:tcW w:w="7102" w:type="dxa"/>
            <w:gridSpan w:val="3"/>
          </w:tcPr>
          <w:p>
            <w:pPr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Нельзя собирать и распространять информацию о жизни человека без его согласия.</w:t>
            </w:r>
          </w:p>
          <w:p>
            <w:pPr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Все информационные технологии равнозначны — нельзя обязать компанию использовать какие-то конкретные технологии для создания информационной системы.</w:t>
            </w:r>
          </w:p>
          <w:p>
            <w:pPr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Есть информация, к которой нельзя ограничивать доступ, например сведения о состоянии окружающей среды. И.т.д.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8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262626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bCs/>
                <w:color w:val="262626"/>
                <w:sz w:val="24"/>
                <w:lang w:val="ru-RU"/>
              </w:rPr>
              <w:t>Виды опасностей, источники</w:t>
            </w:r>
          </w:p>
        </w:tc>
        <w:tc>
          <w:tcPr>
            <w:tcW w:w="2530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color w:val="262626"/>
                <w:sz w:val="24"/>
                <w:lang w:val="ru-RU"/>
              </w:rPr>
              <w:t xml:space="preserve">Причины возникновения </w:t>
            </w:r>
          </w:p>
        </w:tc>
        <w:tc>
          <w:tcPr>
            <w:tcW w:w="2368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color w:val="262626"/>
                <w:sz w:val="24"/>
                <w:lang w:val="ru-RU"/>
              </w:rPr>
              <w:t>Возможные последствия</w:t>
            </w:r>
          </w:p>
        </w:tc>
        <w:tc>
          <w:tcPr>
            <w:tcW w:w="2204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color w:val="262626"/>
                <w:sz w:val="24"/>
                <w:lang w:val="ru-RU"/>
              </w:rPr>
            </w:pPr>
            <w:r>
              <w:rPr>
                <w:rFonts w:ascii="Times New Roman" w:hAnsi="Times New Roman"/>
                <w:b/>
                <w:color w:val="262626"/>
                <w:sz w:val="24"/>
                <w:lang w:val="ru-RU"/>
              </w:rPr>
              <w:t>Действия по профилактике / предупреждению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6" w:hRule="atLeast"/>
        </w:trPr>
        <w:tc>
          <w:tcPr>
            <w:tcW w:w="2468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/>
                <w:sz w:val="24"/>
                <w:lang w:val="ru-RU"/>
              </w:rPr>
            </w:pPr>
          </w:p>
          <w:p>
            <w:pPr>
              <w:bidi w:val="0"/>
              <w:rPr>
                <w:lang w:val="ru-RU"/>
              </w:rPr>
            </w:pPr>
            <w:r>
              <w:rPr>
                <w:rFonts w:hint="default"/>
                <w:lang w:val="ru-RU"/>
              </w:rPr>
              <w:t>несовершенство программного обеспечения, аппаратной платформы</w:t>
            </w:r>
          </w:p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/>
                <w:sz w:val="24"/>
                <w:lang w:val="ru-RU"/>
              </w:rPr>
            </w:pPr>
          </w:p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/>
                <w:sz w:val="24"/>
                <w:lang w:val="ru-RU"/>
              </w:rPr>
            </w:pPr>
          </w:p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/>
                <w:sz w:val="24"/>
                <w:lang w:val="ru-RU"/>
              </w:rPr>
            </w:pPr>
          </w:p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/>
                <w:sz w:val="24"/>
                <w:lang w:val="ru-RU"/>
              </w:rPr>
            </w:pPr>
          </w:p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/>
                <w:sz w:val="24"/>
                <w:lang w:val="ru-RU"/>
              </w:rPr>
            </w:pPr>
          </w:p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/>
                <w:sz w:val="24"/>
                <w:lang w:val="ru-RU"/>
              </w:rPr>
            </w:pPr>
          </w:p>
        </w:tc>
        <w:tc>
          <w:tcPr>
            <w:tcW w:w="2530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</w:p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hint="default" w:ascii="Times New Roman" w:hAnsi="Times New Roman"/>
                <w:color w:val="262626"/>
                <w:sz w:val="24"/>
                <w:lang w:val="ru-RU"/>
              </w:rPr>
            </w:pPr>
            <w:r>
              <w:rPr>
                <w:rFonts w:ascii="Times New Roman" w:hAnsi="Times New Roman"/>
                <w:color w:val="262626"/>
                <w:sz w:val="24"/>
                <w:lang w:val="ru-RU"/>
              </w:rPr>
              <w:t>Использование</w:t>
            </w:r>
            <w:r>
              <w:rPr>
                <w:rFonts w:hint="default" w:ascii="Times New Roman" w:hAnsi="Times New Roman"/>
                <w:color w:val="262626"/>
                <w:sz w:val="24"/>
                <w:lang w:val="ru-RU"/>
              </w:rPr>
              <w:t xml:space="preserve"> старого по</w:t>
            </w:r>
          </w:p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hint="default" w:ascii="Times New Roman" w:hAnsi="Times New Roman"/>
                <w:color w:val="262626"/>
                <w:sz w:val="24"/>
                <w:lang w:val="ru-RU"/>
              </w:rPr>
            </w:pPr>
            <w:r>
              <w:rPr>
                <w:rFonts w:hint="default" w:ascii="Times New Roman" w:hAnsi="Times New Roman"/>
                <w:color w:val="262626"/>
                <w:sz w:val="24"/>
                <w:lang w:val="ru-RU"/>
              </w:rPr>
              <w:t>Использование дешёвого по</w:t>
            </w:r>
          </w:p>
          <w:p>
            <w:pPr>
              <w:bidi w:val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халатность</w:t>
            </w:r>
          </w:p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</w:p>
        </w:tc>
        <w:tc>
          <w:tcPr>
            <w:tcW w:w="2368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hint="default" w:ascii="Times New Roman" w:hAnsi="Times New Roman"/>
                <w:color w:val="262626"/>
                <w:sz w:val="24"/>
                <w:lang w:val="ru-RU"/>
              </w:rPr>
            </w:pPr>
            <w:r>
              <w:rPr>
                <w:rFonts w:ascii="Times New Roman" w:hAnsi="Times New Roman"/>
                <w:color w:val="262626"/>
                <w:sz w:val="24"/>
                <w:lang w:val="ru-RU"/>
              </w:rPr>
              <w:t>Утечки</w:t>
            </w:r>
            <w:r>
              <w:rPr>
                <w:rFonts w:hint="default" w:ascii="Times New Roman" w:hAnsi="Times New Roman"/>
                <w:color w:val="262626"/>
                <w:sz w:val="24"/>
                <w:lang w:val="ru-RU"/>
              </w:rPr>
              <w:t xml:space="preserve"> данных</w:t>
            </w:r>
          </w:p>
        </w:tc>
        <w:tc>
          <w:tcPr>
            <w:tcW w:w="2204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hint="default" w:ascii="Times New Roman" w:hAnsi="Times New Roman"/>
                <w:color w:val="262626"/>
                <w:sz w:val="24"/>
                <w:lang w:val="ru-RU"/>
              </w:rPr>
            </w:pPr>
            <w:r>
              <w:rPr>
                <w:rFonts w:ascii="Times New Roman" w:hAnsi="Times New Roman"/>
                <w:color w:val="262626"/>
                <w:sz w:val="24"/>
                <w:lang w:val="ru-RU"/>
              </w:rPr>
              <w:t>Профилактические</w:t>
            </w:r>
            <w:r>
              <w:rPr>
                <w:rFonts w:hint="default" w:ascii="Times New Roman" w:hAnsi="Times New Roman"/>
                <w:color w:val="262626"/>
                <w:sz w:val="24"/>
                <w:lang w:val="ru-RU"/>
              </w:rPr>
              <w:t xml:space="preserve"> работы с по и системами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8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/>
                <w:sz w:val="24"/>
                <w:lang w:val="ru-RU"/>
              </w:rPr>
            </w:pPr>
          </w:p>
          <w:p>
            <w:pPr>
              <w:bidi w:val="0"/>
              <w:rPr>
                <w:lang w:val="ru-RU"/>
              </w:rPr>
            </w:pPr>
            <w:r>
              <w:rPr>
                <w:rFonts w:hint="default"/>
                <w:lang w:val="ru-RU"/>
              </w:rPr>
              <w:t>разные характеристики строения автоматизированных систем в информационном потоке</w:t>
            </w:r>
          </w:p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/>
                <w:sz w:val="24"/>
                <w:lang w:val="ru-RU"/>
              </w:rPr>
            </w:pPr>
          </w:p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/>
                <w:sz w:val="24"/>
                <w:lang w:val="ru-RU"/>
              </w:rPr>
            </w:pPr>
          </w:p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/>
                <w:sz w:val="24"/>
                <w:lang w:val="ru-RU"/>
              </w:rPr>
            </w:pPr>
          </w:p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/>
                <w:sz w:val="24"/>
                <w:lang w:val="ru-RU"/>
              </w:rPr>
            </w:pPr>
          </w:p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/>
                <w:sz w:val="24"/>
                <w:lang w:val="ru-RU"/>
              </w:rPr>
            </w:pPr>
          </w:p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i/>
                <w:color w:val="262626"/>
                <w:sz w:val="24"/>
                <w:lang w:val="ru-RU"/>
              </w:rPr>
            </w:pPr>
          </w:p>
        </w:tc>
        <w:tc>
          <w:tcPr>
            <w:tcW w:w="2530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</w:p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hint="default" w:ascii="Times New Roman" w:hAnsi="Times New Roman"/>
                <w:color w:val="262626"/>
                <w:sz w:val="24"/>
                <w:lang w:val="ru-RU"/>
              </w:rPr>
            </w:pPr>
            <w:r>
              <w:rPr>
                <w:rFonts w:ascii="Times New Roman" w:hAnsi="Times New Roman"/>
                <w:color w:val="262626"/>
                <w:sz w:val="24"/>
                <w:lang w:val="ru-RU"/>
              </w:rPr>
              <w:t>Новизна</w:t>
            </w:r>
            <w:r>
              <w:rPr>
                <w:rFonts w:hint="default" w:ascii="Times New Roman" w:hAnsi="Times New Roman"/>
                <w:color w:val="262626"/>
                <w:sz w:val="24"/>
                <w:lang w:val="ru-RU"/>
              </w:rPr>
              <w:t xml:space="preserve"> дисциплины создала множество разных стандартов</w:t>
            </w:r>
          </w:p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</w:p>
        </w:tc>
        <w:tc>
          <w:tcPr>
            <w:tcW w:w="2368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hint="default" w:ascii="Times New Roman" w:hAnsi="Times New Roman"/>
                <w:color w:val="262626"/>
                <w:sz w:val="24"/>
                <w:lang w:val="ru-RU"/>
              </w:rPr>
            </w:pPr>
            <w:r>
              <w:rPr>
                <w:rFonts w:ascii="Times New Roman" w:hAnsi="Times New Roman"/>
                <w:color w:val="262626"/>
                <w:sz w:val="24"/>
                <w:lang w:val="ru-RU"/>
              </w:rPr>
              <w:t>Утечки</w:t>
            </w:r>
            <w:r>
              <w:rPr>
                <w:rFonts w:hint="default" w:ascii="Times New Roman" w:hAnsi="Times New Roman"/>
                <w:color w:val="262626"/>
                <w:sz w:val="24"/>
                <w:lang w:val="ru-RU"/>
              </w:rPr>
              <w:t xml:space="preserve"> данных </w:t>
            </w:r>
          </w:p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hint="default" w:ascii="Times New Roman" w:hAnsi="Times New Roman"/>
                <w:color w:val="262626"/>
                <w:sz w:val="24"/>
                <w:lang w:val="ru-RU"/>
              </w:rPr>
            </w:pPr>
            <w:r>
              <w:rPr>
                <w:rFonts w:hint="default" w:ascii="Times New Roman" w:hAnsi="Times New Roman"/>
                <w:color w:val="262626"/>
                <w:sz w:val="24"/>
                <w:lang w:val="ru-RU"/>
              </w:rPr>
              <w:t>Отсутствие оптимизации</w:t>
            </w:r>
          </w:p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hint="default" w:ascii="Times New Roman" w:hAnsi="Times New Roman"/>
                <w:color w:val="262626"/>
                <w:sz w:val="24"/>
                <w:lang w:val="ru-RU"/>
              </w:rPr>
            </w:pPr>
            <w:r>
              <w:rPr>
                <w:rFonts w:hint="default" w:ascii="Times New Roman" w:hAnsi="Times New Roman"/>
                <w:color w:val="262626"/>
                <w:sz w:val="24"/>
                <w:lang w:val="ru-RU"/>
              </w:rPr>
              <w:t>Усложнённая работа</w:t>
            </w:r>
          </w:p>
        </w:tc>
        <w:tc>
          <w:tcPr>
            <w:tcW w:w="2204" w:type="dxa"/>
          </w:tcPr>
          <w:p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hint="default" w:ascii="Times New Roman" w:hAnsi="Times New Roman"/>
                <w:color w:val="262626"/>
                <w:sz w:val="24"/>
                <w:lang w:val="ru-RU"/>
              </w:rPr>
            </w:pPr>
            <w:r>
              <w:rPr>
                <w:rFonts w:ascii="Times New Roman" w:hAnsi="Times New Roman"/>
                <w:color w:val="262626"/>
                <w:sz w:val="24"/>
                <w:lang w:val="ru-RU"/>
              </w:rPr>
              <w:t>К</w:t>
            </w:r>
            <w:r>
              <w:rPr>
                <w:rFonts w:hint="default" w:ascii="Times New Roman" w:hAnsi="Times New Roman"/>
                <w:color w:val="262626"/>
                <w:sz w:val="24"/>
                <w:lang w:val="ru-RU"/>
              </w:rPr>
              <w:t xml:space="preserve"> сожалению в ближайшее время ничего 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8" w:type="dxa"/>
          </w:tcPr>
          <w:p>
            <w:pPr>
              <w:bidi w:val="0"/>
              <w:rPr>
                <w:rFonts w:ascii="Times New Roman" w:hAnsi="Times New Roman"/>
                <w:b/>
                <w:bCs/>
                <w:i/>
                <w:color w:val="262626"/>
                <w:sz w:val="24"/>
                <w:lang w:val="ru-RU"/>
              </w:rPr>
            </w:pPr>
            <w:r>
              <w:rPr>
                <w:rFonts w:hint="default"/>
                <w:lang w:val="ru-RU"/>
              </w:rPr>
              <w:t>сложные условия эксплуатации и расположения информации</w:t>
            </w:r>
          </w:p>
        </w:tc>
        <w:tc>
          <w:tcPr>
            <w:tcW w:w="2530" w:type="dxa"/>
          </w:tcPr>
          <w:p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</w:p>
          <w:p>
            <w:pPr>
              <w:autoSpaceDE w:val="0"/>
              <w:autoSpaceDN w:val="0"/>
              <w:adjustRightInd w:val="0"/>
              <w:jc w:val="both"/>
              <w:rPr>
                <w:rFonts w:hint="default" w:ascii="Times New Roman" w:hAnsi="Times New Roman"/>
                <w:color w:val="262626"/>
                <w:sz w:val="24"/>
                <w:lang w:val="ru-RU"/>
              </w:rPr>
            </w:pPr>
            <w:r>
              <w:rPr>
                <w:rFonts w:ascii="Times New Roman" w:hAnsi="Times New Roman"/>
                <w:color w:val="262626"/>
                <w:sz w:val="24"/>
                <w:lang w:val="ru-RU"/>
              </w:rPr>
              <w:t>Неподготовленность</w:t>
            </w:r>
            <w:r>
              <w:rPr>
                <w:rFonts w:hint="default" w:ascii="Times New Roman" w:hAnsi="Times New Roman"/>
                <w:color w:val="262626"/>
                <w:sz w:val="24"/>
                <w:lang w:val="ru-RU"/>
              </w:rPr>
              <w:t xml:space="preserve"> рабочих кадров</w:t>
            </w:r>
          </w:p>
          <w:p>
            <w:pPr>
              <w:autoSpaceDE w:val="0"/>
              <w:autoSpaceDN w:val="0"/>
              <w:adjustRightInd w:val="0"/>
              <w:jc w:val="both"/>
              <w:rPr>
                <w:rFonts w:hint="default" w:ascii="Times New Roman" w:hAnsi="Times New Roman"/>
                <w:color w:val="262626"/>
                <w:sz w:val="24"/>
                <w:lang w:val="ru-RU"/>
              </w:rPr>
            </w:pPr>
            <w:r>
              <w:rPr>
                <w:rFonts w:hint="default" w:ascii="Times New Roman" w:hAnsi="Times New Roman"/>
                <w:color w:val="262626"/>
                <w:sz w:val="24"/>
                <w:lang w:val="ru-RU"/>
              </w:rPr>
              <w:t>Новизна дисциплины</w:t>
            </w:r>
          </w:p>
          <w:p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color w:val="262626"/>
                <w:sz w:val="24"/>
                <w:lang w:val="ru-RU"/>
              </w:rPr>
            </w:pPr>
          </w:p>
        </w:tc>
        <w:tc>
          <w:tcPr>
            <w:tcW w:w="2368" w:type="dxa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Times New Roman" w:hAnsi="Times New Roman"/>
                <w:color w:val="262626"/>
                <w:sz w:val="24"/>
                <w:lang w:val="ru-RU"/>
              </w:rPr>
            </w:pPr>
            <w:r>
              <w:rPr>
                <w:rFonts w:ascii="Times New Roman" w:hAnsi="Times New Roman"/>
                <w:color w:val="262626"/>
                <w:sz w:val="24"/>
                <w:lang w:val="ru-RU"/>
              </w:rPr>
              <w:t>Утечки</w:t>
            </w:r>
            <w:r>
              <w:rPr>
                <w:rFonts w:hint="default" w:ascii="Times New Roman" w:hAnsi="Times New Roman"/>
                <w:color w:val="262626"/>
                <w:sz w:val="24"/>
                <w:lang w:val="ru-RU"/>
              </w:rPr>
              <w:t xml:space="preserve"> данных </w:t>
            </w:r>
          </w:p>
          <w:p>
            <w:pPr>
              <w:autoSpaceDE w:val="0"/>
              <w:autoSpaceDN w:val="0"/>
              <w:adjustRightInd w:val="0"/>
              <w:jc w:val="both"/>
              <w:rPr>
                <w:rFonts w:hint="default" w:ascii="Times New Roman" w:hAnsi="Times New Roman"/>
                <w:color w:val="262626"/>
                <w:sz w:val="24"/>
                <w:lang w:val="ru-RU"/>
              </w:rPr>
            </w:pPr>
            <w:r>
              <w:rPr>
                <w:rFonts w:hint="default" w:ascii="Times New Roman" w:hAnsi="Times New Roman"/>
                <w:color w:val="262626"/>
                <w:sz w:val="24"/>
                <w:lang w:val="ru-RU"/>
              </w:rPr>
              <w:t>Неточность передачи и использования данных</w:t>
            </w:r>
          </w:p>
        </w:tc>
        <w:tc>
          <w:tcPr>
            <w:tcW w:w="2204" w:type="dxa"/>
          </w:tcPr>
          <w:p>
            <w:pPr>
              <w:autoSpaceDE w:val="0"/>
              <w:autoSpaceDN w:val="0"/>
              <w:adjustRightInd w:val="0"/>
              <w:jc w:val="both"/>
              <w:rPr>
                <w:rFonts w:hint="default" w:ascii="Times New Roman" w:hAnsi="Times New Roman"/>
                <w:color w:val="262626"/>
                <w:sz w:val="24"/>
                <w:lang w:val="ru-RU"/>
              </w:rPr>
            </w:pPr>
            <w:r>
              <w:rPr>
                <w:rFonts w:ascii="Times New Roman" w:hAnsi="Times New Roman"/>
                <w:color w:val="262626"/>
                <w:sz w:val="24"/>
                <w:lang w:val="ru-RU"/>
              </w:rPr>
              <w:t>Улучшенная</w:t>
            </w:r>
            <w:r>
              <w:rPr>
                <w:rFonts w:hint="default" w:ascii="Times New Roman" w:hAnsi="Times New Roman"/>
                <w:color w:val="262626"/>
                <w:sz w:val="24"/>
                <w:lang w:val="ru-RU"/>
              </w:rPr>
              <w:t xml:space="preserve"> подготовка</w:t>
            </w:r>
            <w:bookmarkStart w:id="0" w:name="_GoBack"/>
            <w:bookmarkEnd w:id="0"/>
            <w:r>
              <w:rPr>
                <w:rFonts w:hint="default" w:ascii="Times New Roman" w:hAnsi="Times New Roman"/>
                <w:color w:val="262626"/>
                <w:sz w:val="24"/>
                <w:lang w:val="ru-RU"/>
              </w:rPr>
              <w:t xml:space="preserve"> сотрудников</w:t>
            </w:r>
          </w:p>
        </w:tc>
      </w:tr>
    </w:tbl>
    <w:p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sectPr>
      <w:pgSz w:w="11906" w:h="16838"/>
      <w:pgMar w:top="709" w:right="851" w:bottom="1134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Helvetica">
    <w:altName w:val="Arial"/>
    <w:panose1 w:val="020B0604020202020204"/>
    <w:charset w:val="CC"/>
    <w:family w:val="swiss"/>
    <w:pitch w:val="default"/>
    <w:sig w:usb0="00000000" w:usb1="00000000" w:usb2="00000009" w:usb3="00000000" w:csb0="0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98E"/>
    <w:rsid w:val="001100A5"/>
    <w:rsid w:val="00143062"/>
    <w:rsid w:val="002C5089"/>
    <w:rsid w:val="00356B4B"/>
    <w:rsid w:val="003B7DCE"/>
    <w:rsid w:val="003E151C"/>
    <w:rsid w:val="004E6512"/>
    <w:rsid w:val="008B0E7D"/>
    <w:rsid w:val="008F76FD"/>
    <w:rsid w:val="009C6E08"/>
    <w:rsid w:val="00A14935"/>
    <w:rsid w:val="00A56AB7"/>
    <w:rsid w:val="00B6686F"/>
    <w:rsid w:val="00B8698E"/>
    <w:rsid w:val="00E076AC"/>
    <w:rsid w:val="00E837D6"/>
    <w:rsid w:val="00EF676D"/>
    <w:rsid w:val="00F27975"/>
    <w:rsid w:val="369A5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Helvetica" w:hAnsi="Helvetica" w:eastAsia="Calibri" w:cs="Times New Roman"/>
      <w:sz w:val="22"/>
      <w:szCs w:val="24"/>
      <w:lang w:val="en-GB" w:eastAsia="en-GB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99"/>
    <w:rPr>
      <w:rFonts w:cs="Times New Roman"/>
      <w:color w:val="0000FF"/>
      <w:u w:val="single"/>
    </w:rPr>
  </w:style>
  <w:style w:type="paragraph" w:styleId="5">
    <w:name w:val="List Paragraph"/>
    <w:basedOn w:val="1"/>
    <w:qFormat/>
    <w:uiPriority w:val="34"/>
    <w:pPr>
      <w:spacing w:after="200" w:line="276" w:lineRule="auto"/>
      <w:ind w:left="720"/>
      <w:contextualSpacing/>
    </w:pPr>
    <w:rPr>
      <w:rFonts w:ascii="Calibri" w:hAnsi="Calibri"/>
      <w:szCs w:val="22"/>
      <w:lang w:val="ru-RU" w:eastAsia="en-US"/>
    </w:rPr>
  </w:style>
  <w:style w:type="character" w:customStyle="1" w:styleId="6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336</Words>
  <Characters>1921</Characters>
  <Lines>16</Lines>
  <Paragraphs>4</Paragraphs>
  <TotalTime>112</TotalTime>
  <ScaleCrop>false</ScaleCrop>
  <LinksUpToDate>false</LinksUpToDate>
  <CharactersWithSpaces>2253</CharactersWithSpaces>
  <Application>WPS Office_11.2.0.11388_F1E327BC-269C-435d-A152-05C5408002CA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2020-08-27T08:27:00Z</dcterms:created>
  <dc:creator>Пользователь Windows</dc:creator>
  <cp:lastModifiedBy>писька пиписька</cp:lastModifiedBy>
  <dcterms:modified xsi:type="dcterms:W3CDTF">2022-12-12T20:20:08Z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1049-11.2.0.11388</vt:lpwstr>
  </property>
  <property fmtid="{D5CDD505-2E9C-101B-9397-08002B2CF9AE}" pid="3" name="ICV">
    <vt:lpwstr>E4F888E21EF74C4EA06B47E46935B20F</vt:lpwstr>
  </property>
</Properties>
</file>