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b6acd5e6e33aea7fc92ee042b243c2ccfe2da2"/>
    <w:p>
      <w:pPr>
        <w:pStyle w:val="Heading2"/>
      </w:pPr>
      <w:r>
        <w:t xml:space="preserve">Export Formats Guide</w:t>
      </w:r>
    </w:p>
    <w:bookmarkStart w:id="20" w:name="X43f9398da9c2eb974194c1e60a2fdc80e1bfc87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AsciiDoc Artisan now supports exporting your AsciiDoc content to multiple industry-standard formats, with all conversions happening seamlessly in the background.</w:t>
      </w:r>
    </w:p>
    <w:bookmarkEnd w:id="20"/>
    <w:bookmarkStart w:id="25" w:name="Xf7f07eb6d411fd540cd37037db86f600cdf1407"/>
    <w:p>
      <w:pPr>
        <w:pStyle w:val="Heading3"/>
      </w:pPr>
      <w:r>
        <w:t xml:space="preserve">Available Export Formats</w:t>
      </w:r>
    </w:p>
    <w:bookmarkStart w:id="21" w:name="X261224f2adf954842d65ad3be3df06e69be61b3"/>
    <w:p>
      <w:pPr>
        <w:pStyle w:val="Heading4"/>
      </w:pPr>
      <w:r>
        <w:t xml:space="preserve">1. AsciiDoc (.adoc)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Format</w:t>
      </w:r>
      <w:r>
        <w:t xml:space="preserve">: Native AsciiDoc format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Standard</w:t>
      </w:r>
      <w:r>
        <w:t xml:space="preserve">: AsciiDoc/Asciidoctor specification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Use Case</w:t>
      </w:r>
      <w:r>
        <w:t xml:space="preserve">: Saving your work in the native format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Direct save without conversion</w:t>
      </w:r>
    </w:p>
    <w:p>
      <w:pPr>
        <w:numPr>
          <w:ilvl w:val="1"/>
          <w:numId w:val="1002"/>
        </w:numPr>
      </w:pPr>
      <w:r>
        <w:t xml:space="preserve">UTF-8 encoding</w:t>
      </w:r>
    </w:p>
    <w:p>
      <w:pPr>
        <w:numPr>
          <w:ilvl w:val="1"/>
          <w:numId w:val="1002"/>
        </w:numPr>
      </w:pPr>
      <w:r>
        <w:t xml:space="preserve">Preserves all AsciiDoc features</w:t>
      </w:r>
    </w:p>
    <w:bookmarkEnd w:id="21"/>
    <w:bookmarkStart w:id="22" w:name="X3013df5f199564d514022057b9b7957663f2385"/>
    <w:p>
      <w:pPr>
        <w:pStyle w:val="Heading4"/>
      </w:pPr>
      <w:r>
        <w:t xml:space="preserve">2. GitHub Markdown (.md)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Format</w:t>
      </w:r>
      <w:r>
        <w:t xml:space="preserve">: GitHub Flavored Markdown (GFM)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Standard</w:t>
      </w:r>
      <w:r>
        <w:t xml:space="preserve">: CommonMark + GitHub extensions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Use Case</w:t>
      </w:r>
      <w:r>
        <w:t xml:space="preserve">: README files, GitHub documentation, Jekyll sites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ATX-style headers (# syntax)</w:t>
      </w:r>
    </w:p>
    <w:p>
      <w:pPr>
        <w:numPr>
          <w:ilvl w:val="1"/>
          <w:numId w:val="1004"/>
        </w:numPr>
      </w:pPr>
      <w:r>
        <w:t xml:space="preserve">Fenced code blocks with syntax highlighting</w:t>
      </w:r>
    </w:p>
    <w:p>
      <w:pPr>
        <w:numPr>
          <w:ilvl w:val="1"/>
          <w:numId w:val="1004"/>
        </w:numPr>
      </w:pPr>
      <w:r>
        <w:t xml:space="preserve">Tables, task lists, and strikethrough support</w:t>
      </w:r>
    </w:p>
    <w:p>
      <w:pPr>
        <w:numPr>
          <w:ilvl w:val="1"/>
          <w:numId w:val="1004"/>
        </w:numPr>
      </w:pPr>
      <w:r>
        <w:t xml:space="preserve">Automatic link references</w:t>
      </w:r>
    </w:p>
    <w:bookmarkEnd w:id="22"/>
    <w:bookmarkStart w:id="23" w:name="X76d0047be6b630be4290809dfdc138b5ce5b803"/>
    <w:p>
      <w:pPr>
        <w:pStyle w:val="Heading4"/>
      </w:pPr>
      <w:r>
        <w:t xml:space="preserve">3. Microsoft Word (.docx)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Format</w:t>
      </w:r>
      <w:r>
        <w:t xml:space="preserve">: Office Open XML (OOXML)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Standard</w:t>
      </w:r>
      <w:r>
        <w:t xml:space="preserve">: ISO/IEC 29500, Office 365 compatible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Use Case</w:t>
      </w:r>
      <w:r>
        <w:t xml:space="preserve">: Business documents, collaboration with Office users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6"/>
        </w:numPr>
      </w:pPr>
      <w:r>
        <w:t xml:space="preserve">Professional document structure</w:t>
      </w:r>
    </w:p>
    <w:p>
      <w:pPr>
        <w:numPr>
          <w:ilvl w:val="1"/>
          <w:numId w:val="1006"/>
        </w:numPr>
      </w:pPr>
      <w:r>
        <w:t xml:space="preserve">Preserves formatting and styles</w:t>
      </w:r>
    </w:p>
    <w:p>
      <w:pPr>
        <w:numPr>
          <w:ilvl w:val="1"/>
          <w:numId w:val="1006"/>
        </w:numPr>
      </w:pPr>
      <w:r>
        <w:t xml:space="preserve">Compatible with Word 2007+</w:t>
      </w:r>
    </w:p>
    <w:p>
      <w:pPr>
        <w:numPr>
          <w:ilvl w:val="1"/>
          <w:numId w:val="1006"/>
        </w:numPr>
      </w:pPr>
      <w:r>
        <w:t xml:space="preserve">Includes table of contents support</w:t>
      </w:r>
    </w:p>
    <w:bookmarkEnd w:id="23"/>
    <w:bookmarkStart w:id="24" w:name="Xc71e51a5945e8040744d7f5580c5653c72e039b"/>
    <w:p>
      <w:pPr>
        <w:pStyle w:val="Heading4"/>
      </w:pPr>
      <w:r>
        <w:t xml:space="preserve">4. Adobe PDF (.pdf)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Format</w:t>
      </w:r>
      <w:r>
        <w:t xml:space="preserve">: Portable Document Format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Standard</w:t>
      </w:r>
      <w:r>
        <w:t xml:space="preserve">: ISO 32000-2:2020 (PDF 2.0)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Use Case</w:t>
      </w:r>
      <w:r>
        <w:t xml:space="preserve">: Final documents, printing, archival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Professional typography</w:t>
      </w:r>
    </w:p>
    <w:p>
      <w:pPr>
        <w:numPr>
          <w:ilvl w:val="1"/>
          <w:numId w:val="1008"/>
        </w:numPr>
      </w:pPr>
      <w:r>
        <w:t xml:space="preserve">Syntax-highlighted code blocks</w:t>
      </w:r>
    </w:p>
    <w:p>
      <w:pPr>
        <w:numPr>
          <w:ilvl w:val="1"/>
          <w:numId w:val="1008"/>
        </w:numPr>
      </w:pPr>
      <w:r>
        <w:t xml:space="preserve">Configurable margins (1 inch standard)</w:t>
      </w:r>
    </w:p>
    <w:p>
      <w:pPr>
        <w:numPr>
          <w:ilvl w:val="1"/>
          <w:numId w:val="1008"/>
        </w:numPr>
      </w:pPr>
      <w:r>
        <w:t xml:space="preserve">11pt font size for readability</w:t>
      </w:r>
    </w:p>
    <w:bookmarkEnd w:id="24"/>
    <w:bookmarkEnd w:id="25"/>
    <w:bookmarkStart w:id="28" w:name="X629b4f5b4f9afe6a65287ac54158e94e2d488c4"/>
    <w:p>
      <w:pPr>
        <w:pStyle w:val="Heading3"/>
      </w:pPr>
      <w:r>
        <w:t xml:space="preserve">How to Export</w:t>
      </w:r>
    </w:p>
    <w:bookmarkStart w:id="26" w:name="X5f2f178d029bcb9b710eb48bb5ed993047a45cc"/>
    <w:p>
      <w:pPr>
        <w:pStyle w:val="Heading4"/>
      </w:pPr>
      <w:r>
        <w:t xml:space="preserve">Using the Menu</w:t>
      </w:r>
    </w:p>
    <w:p>
      <w:pPr>
        <w:numPr>
          <w:ilvl w:val="0"/>
          <w:numId w:val="1009"/>
        </w:numPr>
      </w:pPr>
      <w:r>
        <w:t xml:space="preserve">Open or create an AsciiDoc document</w:t>
      </w:r>
    </w:p>
    <w:p>
      <w:pPr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Cs/>
          <w:b/>
        </w:rPr>
        <w:t xml:space="preserve">File → Export As</w:t>
      </w:r>
    </w:p>
    <w:p>
      <w:pPr>
        <w:numPr>
          <w:ilvl w:val="0"/>
          <w:numId w:val="1009"/>
        </w:numPr>
      </w:pPr>
      <w:r>
        <w:t xml:space="preserve">Choose your desired format:</w:t>
      </w:r>
    </w:p>
    <w:p>
      <w:pPr>
        <w:numPr>
          <w:ilvl w:val="1"/>
          <w:numId w:val="1010"/>
        </w:numPr>
      </w:pPr>
      <w:r>
        <w:t xml:space="preserve">AsciiDoc (*.adoc)</w:t>
      </w:r>
    </w:p>
    <w:p>
      <w:pPr>
        <w:numPr>
          <w:ilvl w:val="1"/>
          <w:numId w:val="1010"/>
        </w:numPr>
      </w:pPr>
      <w:r>
        <w:t xml:space="preserve">GitHub Markdown (*.md)</w:t>
      </w:r>
    </w:p>
    <w:p>
      <w:pPr>
        <w:numPr>
          <w:ilvl w:val="1"/>
          <w:numId w:val="1010"/>
        </w:numPr>
      </w:pPr>
      <w:r>
        <w:t xml:space="preserve">Microsoft Word (*.docx)</w:t>
      </w:r>
    </w:p>
    <w:p>
      <w:pPr>
        <w:numPr>
          <w:ilvl w:val="1"/>
          <w:numId w:val="1010"/>
        </w:numPr>
      </w:pPr>
      <w:r>
        <w:t xml:space="preserve">Adobe PDF (*.pdf)</w:t>
      </w:r>
    </w:p>
    <w:bookmarkEnd w:id="26"/>
    <w:bookmarkStart w:id="27" w:name="X0659d620b939b129f6cdc206ff79c2b5b9b5457"/>
    <w:p>
      <w:pPr>
        <w:pStyle w:val="Heading4"/>
      </w:pPr>
      <w:r>
        <w:t xml:space="preserve">Export Process</w:t>
      </w:r>
    </w:p>
    <w:p>
      <w:pPr>
        <w:numPr>
          <w:ilvl w:val="0"/>
          <w:numId w:val="1011"/>
        </w:numPr>
      </w:pPr>
      <w:r>
        <w:t xml:space="preserve">A file dialog appears with the suggested filename</w:t>
      </w:r>
    </w:p>
    <w:p>
      <w:pPr>
        <w:numPr>
          <w:ilvl w:val="0"/>
          <w:numId w:val="1011"/>
        </w:numPr>
      </w:pPr>
      <w:r>
        <w:t xml:space="preserve">Choose your save location</w:t>
      </w:r>
    </w:p>
    <w:p>
      <w:pPr>
        <w:numPr>
          <w:ilvl w:val="0"/>
          <w:numId w:val="1011"/>
        </w:numPr>
      </w:pPr>
      <w:r>
        <w:t xml:space="preserve">The conversion runs in the background</w:t>
      </w:r>
    </w:p>
    <w:p>
      <w:pPr>
        <w:numPr>
          <w:ilvl w:val="0"/>
          <w:numId w:val="1011"/>
        </w:numPr>
      </w:pPr>
      <w:r>
        <w:t xml:space="preserve">Progress is shown in the editor and status bar</w:t>
      </w:r>
    </w:p>
    <w:p>
      <w:pPr>
        <w:numPr>
          <w:ilvl w:val="0"/>
          <w:numId w:val="1011"/>
        </w:numPr>
      </w:pPr>
      <w:r>
        <w:t xml:space="preserve">You’ll see a success message when complete</w:t>
      </w:r>
    </w:p>
    <w:bookmarkEnd w:id="27"/>
    <w:bookmarkEnd w:id="28"/>
    <w:bookmarkStart w:id="29" w:name="Xb1e3b3457d52affc514863de4a22e492347ae34"/>
    <w:p>
      <w:pPr>
        <w:pStyle w:val="Heading3"/>
      </w:pPr>
      <w:r>
        <w:t xml:space="preserve">Background Processing</w:t>
      </w:r>
    </w:p>
    <w:p>
      <w:pPr>
        <w:numPr>
          <w:ilvl w:val="0"/>
          <w:numId w:val="1012"/>
        </w:numPr>
      </w:pPr>
      <w:r>
        <w:t xml:space="preserve">All conversions (except native AsciiDoc) use Pandoc in a background thread</w:t>
      </w:r>
    </w:p>
    <w:p>
      <w:pPr>
        <w:numPr>
          <w:ilvl w:val="0"/>
          <w:numId w:val="1012"/>
        </w:numPr>
      </w:pPr>
      <w:r>
        <w:t xml:space="preserve">The UI remains responsive during conversion</w:t>
      </w:r>
    </w:p>
    <w:p>
      <w:pPr>
        <w:numPr>
          <w:ilvl w:val="0"/>
          <w:numId w:val="1012"/>
        </w:numPr>
      </w:pPr>
      <w:r>
        <w:t xml:space="preserve">You can continue editing while exporting</w:t>
      </w:r>
    </w:p>
    <w:p>
      <w:pPr>
        <w:numPr>
          <w:ilvl w:val="0"/>
          <w:numId w:val="1012"/>
        </w:numPr>
      </w:pPr>
      <w:r>
        <w:t xml:space="preserve">Temporary files are automatically cleaned up</w:t>
      </w:r>
    </w:p>
    <w:bookmarkEnd w:id="29"/>
    <w:bookmarkStart w:id="30" w:name="X2bc0025fab72aab29d5db6c9d2f296d5366acfb"/>
    <w:p>
      <w:pPr>
        <w:pStyle w:val="Heading3"/>
      </w:pPr>
      <w:r>
        <w:t xml:space="preserve">Requirements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Pandoc</w:t>
      </w:r>
      <w:r>
        <w:t xml:space="preserve">: Required for MD, DOCX, and PDF exports</w:t>
      </w:r>
    </w:p>
    <w:p>
      <w:pPr>
        <w:numPr>
          <w:ilvl w:val="1"/>
          <w:numId w:val="1014"/>
        </w:numPr>
      </w:pPr>
      <w:r>
        <w:t xml:space="preserve">The app will notify you if Pandoc is not installed</w:t>
      </w:r>
    </w:p>
    <w:p>
      <w:pPr>
        <w:numPr>
          <w:ilvl w:val="1"/>
          <w:numId w:val="1014"/>
        </w:numPr>
      </w:pPr>
      <w:r>
        <w:t xml:space="preserve">See PANDOC_INTEGRATION.md for installation instructions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PDF Engine</w:t>
      </w:r>
      <w:r>
        <w:t xml:space="preserve"> </w:t>
      </w:r>
      <w:r>
        <w:t xml:space="preserve">(optional): For enhanced PDF output</w:t>
      </w:r>
    </w:p>
    <w:p>
      <w:pPr>
        <w:numPr>
          <w:ilvl w:val="1"/>
          <w:numId w:val="1015"/>
        </w:numPr>
      </w:pPr>
      <w:r>
        <w:t xml:space="preserve">wkhtmltopdf is automatically detected if available</w:t>
      </w:r>
    </w:p>
    <w:p>
      <w:pPr>
        <w:numPr>
          <w:ilvl w:val="1"/>
          <w:numId w:val="1015"/>
        </w:numPr>
      </w:pPr>
      <w:r>
        <w:t xml:space="preserve">Falls back to Pandoc’s default engine if not</w:t>
      </w:r>
    </w:p>
    <w:bookmarkEnd w:id="30"/>
    <w:bookmarkStart w:id="34" w:name="X8593ccb3a6f401214b1c3f308596faf056c3a7a"/>
    <w:p>
      <w:pPr>
        <w:pStyle w:val="Heading3"/>
      </w:pPr>
      <w:r>
        <w:t xml:space="preserve">Format-Specific Notes</w:t>
      </w:r>
    </w:p>
    <w:bookmarkStart w:id="31" w:name="Xc5afbfecd9df012dc9cdad461d4f574bd6a5b52"/>
    <w:p>
      <w:pPr>
        <w:pStyle w:val="Heading4"/>
      </w:pPr>
      <w:r>
        <w:t xml:space="preserve">Markdown Export</w:t>
      </w:r>
    </w:p>
    <w:p>
      <w:pPr>
        <w:numPr>
          <w:ilvl w:val="0"/>
          <w:numId w:val="1016"/>
        </w:numPr>
      </w:pPr>
      <w:r>
        <w:t xml:space="preserve">Uses reference-style links for cleaner output</w:t>
      </w:r>
    </w:p>
    <w:p>
      <w:pPr>
        <w:numPr>
          <w:ilvl w:val="0"/>
          <w:numId w:val="1016"/>
        </w:numPr>
      </w:pPr>
      <w:r>
        <w:t xml:space="preserve">Code blocks are properly fenced with language tags</w:t>
      </w:r>
    </w:p>
    <w:p>
      <w:pPr>
        <w:numPr>
          <w:ilvl w:val="0"/>
          <w:numId w:val="1016"/>
        </w:numPr>
      </w:pPr>
      <w:r>
        <w:t xml:space="preserve">Tables are converted to GitHub-compatible format</w:t>
      </w:r>
    </w:p>
    <w:bookmarkEnd w:id="31"/>
    <w:bookmarkStart w:id="32" w:name="X2ae5ee5e3904835ebd77565dcc597ea0bc9d012"/>
    <w:p>
      <w:pPr>
        <w:pStyle w:val="Heading4"/>
      </w:pPr>
      <w:r>
        <w:t xml:space="preserve">Word Export</w:t>
      </w:r>
    </w:p>
    <w:p>
      <w:pPr>
        <w:numPr>
          <w:ilvl w:val="0"/>
          <w:numId w:val="1017"/>
        </w:numPr>
      </w:pPr>
      <w:r>
        <w:t xml:space="preserve">Creates a standard .docx file compatible with all modern Word versions</w:t>
      </w:r>
    </w:p>
    <w:p>
      <w:pPr>
        <w:numPr>
          <w:ilvl w:val="0"/>
          <w:numId w:val="1017"/>
        </w:numPr>
      </w:pPr>
      <w:r>
        <w:t xml:space="preserve">Formatting may need minor adjustments for complex documents</w:t>
      </w:r>
    </w:p>
    <w:p>
      <w:pPr>
        <w:numPr>
          <w:ilvl w:val="0"/>
          <w:numId w:val="1017"/>
        </w:numPr>
      </w:pPr>
      <w:r>
        <w:t xml:space="preserve">Images are embedded in the document</w:t>
      </w:r>
    </w:p>
    <w:bookmarkEnd w:id="32"/>
    <w:bookmarkStart w:id="33" w:name="Xad680d04cc46aa1fd39a5e647e9dcf1246a981b"/>
    <w:p>
      <w:pPr>
        <w:pStyle w:val="Heading4"/>
      </w:pPr>
      <w:r>
        <w:t xml:space="preserve">PDF Export</w:t>
      </w:r>
    </w:p>
    <w:p>
      <w:pPr>
        <w:numPr>
          <w:ilvl w:val="0"/>
          <w:numId w:val="1018"/>
        </w:numPr>
      </w:pPr>
      <w:r>
        <w:t xml:space="preserve">Best results with a PDF engine installed</w:t>
      </w:r>
    </w:p>
    <w:p>
      <w:pPr>
        <w:numPr>
          <w:ilvl w:val="0"/>
          <w:numId w:val="1018"/>
        </w:numPr>
      </w:pPr>
      <w:r>
        <w:t xml:space="preserve">Code syntax highlighting uses the ‘tango’ color scheme</w:t>
      </w:r>
    </w:p>
    <w:p>
      <w:pPr>
        <w:numPr>
          <w:ilvl w:val="0"/>
          <w:numId w:val="1018"/>
        </w:numPr>
      </w:pPr>
      <w:r>
        <w:t xml:space="preserve">Standard US Letter page size with 1-inch margins</w:t>
      </w:r>
    </w:p>
    <w:bookmarkEnd w:id="33"/>
    <w:bookmarkEnd w:id="34"/>
    <w:bookmarkStart w:id="35" w:name="X69bef0997cfd249276082a5890acdadbbc23cf3"/>
    <w:p>
      <w:pPr>
        <w:pStyle w:val="Heading3"/>
      </w:pPr>
      <w:r>
        <w:t xml:space="preserve">Tips</w:t>
      </w:r>
    </w:p>
    <w:p>
      <w:pPr>
        <w:numPr>
          <w:ilvl w:val="0"/>
          <w:numId w:val="1019"/>
        </w:numPr>
      </w:pPr>
      <w:r>
        <w:t xml:space="preserve">Export regularly to ensure compatibility</w:t>
      </w:r>
    </w:p>
    <w:p>
      <w:pPr>
        <w:numPr>
          <w:ilvl w:val="0"/>
          <w:numId w:val="1019"/>
        </w:numPr>
      </w:pPr>
      <w:r>
        <w:t xml:space="preserve">For best PDF results, install wkhtmltopdf</w:t>
      </w:r>
    </w:p>
    <w:p>
      <w:pPr>
        <w:numPr>
          <w:ilvl w:val="0"/>
          <w:numId w:val="1019"/>
        </w:numPr>
      </w:pPr>
      <w:r>
        <w:t xml:space="preserve">Use Export As to create different versions of your document</w:t>
      </w:r>
    </w:p>
    <w:p>
      <w:pPr>
        <w:numPr>
          <w:ilvl w:val="0"/>
          <w:numId w:val="1019"/>
        </w:numPr>
      </w:pPr>
      <w:r>
        <w:t xml:space="preserve">The original AsciiDoc file remains unchanged during export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2025-10-19T19:55:39Z</dcterms:created>
  <dcterms:modified xsi:type="dcterms:W3CDTF">2025-10-19T19:55:39Z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