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이의신청서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신청인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성명(법인명)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1985-05-20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</w:tr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484"/>
            <w:gridSpan w:val="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</w:tr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대리인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해당없음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처분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처분청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마포구청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처분 통지일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2026-08-20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처분 종류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과태료 부과처분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처분 금액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50,000원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문서번호 / 사건번호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제2026-1234호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이의신청 취지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무엇을 구하는지 한두 문장으로 적으십시오. (예: 위 과태료 부과처분을 취소해 주시기 바랍니다)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81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위 과태료 50,000원 부과처분이 과중하다고 판단되어 취소 또는 감경하여 주시기 바랍니다.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이의신청 이유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처분이 부당하다고 보는 근거를 사실과 법령을 들어 기재하십시오. 사실관계를 시간순으로 적고 증빙을 인용합니다.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399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2026년 8월 15일 자택 인근 도로에 단속 안내표지가 설치되기 전 주차한 점, 주차 공간 부족으로 불가피했던 사정을 고려하여 선처를 요청합니다. 당일 촬영한 사진과 거주지 확인서를 첨부합니다.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첨부 서류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서류명</w:t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1</w:t>
            </w:r>
          </w:p>
        </w:tc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처분 통지서 사본</w:t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차량 등록증 사본</w:t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현장 사진</w:t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이의를 신청합니다.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1F5C8C"/>
          <w:sz w:val="24"/>
        </w:rPr>
        <w:t>마포구청장                귀중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이의신청 기간은 법령마다 다르며 기간을 넘기면 각하됩니다. 처분 통지서에 적힌 불복 기간과 방법을 먼저 확인하고, 처분청이 정한 양식이 있으면 그 양식을 사용하십시오.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