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송금계좌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통지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대여 경위와 변제기일이 지난 사실을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요구 사항 및 이행 기한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요구하는 사항과 구체적인 이행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기한까지 이행되지 않을 경우 부득이 법적 절차를 진행할 수 있음을 알려드립니다.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 개별 사안의 법적 효력과 대응 방법은 변호사 등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