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체불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299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원정(₩                       )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근로 제공 사실과 임금·퇴직금을 지급받지 못한 경위를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요구 사항 및 이행 기한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지급되지 않을 경우 고용노동부 진정 등 법적 절차를 진행할 수 있음을 알려드립니다.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임금체불에 대하여는 고용노동부에 진정을 제기하는 별도 절차가 있으며, 구체적인 대응 방법은 고용노동부 또는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