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9" w:before="0" w:line="312" w:lineRule="auto"/>
        <w:jc w:val="center"/>
      </w:pPr>
      <w:r>
        <w:rPr>
          <w:rFonts w:ascii="Malgun Gothic" w:hAnsi="Malgun Gothic" w:eastAsia="Malgun Gothic" w:cs="Malgun Gothic"/>
          <w:b/>
          <w:color w:val="24384F"/>
          <w:sz w:val="36"/>
        </w:rPr>
        <w:t>자  기  소  개  서</w:t>
      </w:r>
    </w:p>
    <w:p>
      <w:pPr>
        <w:spacing w:after="72" w:before="0" w:line="312" w:lineRule="auto"/>
        <w:jc w:val="left"/>
        <w:pBdr>
          <w:bottom w:val="single" w:sz="14" w:space="2" w:color="24384F"/>
        </w:pBdr>
      </w:pPr>
      <w:r>
        <w:rPr>
          <w:rFonts w:ascii="Malgun Gothic" w:hAnsi="Malgun Gothic" w:eastAsia="Malgun Gothic" w:cs="Malgun Gothic"/>
          <w:b w:val="0"/>
          <w:sz w:val="4"/>
        </w:rPr>
      </w:r>
    </w:p>
    <w:tbl>
      <w:tblPr>
        <w:tblW w:type="auto" w:w="0"/>
        <w:jc w:val="center"/>
        <w:tblLayout w:type="fixed"/>
        <w:tblLook w:firstColumn="1" w:firstRow="1" w:lastColumn="0" w:lastRow="0" w:noHBand="0" w:noVBand="1" w:val="04A0"/>
        <w:tblLayout w:type="fixed"/>
      </w:tblPr>
      <w:tblGrid>
        <w:gridCol w:w="1644"/>
        <w:gridCol w:w="1644"/>
        <w:gridCol w:w="1644"/>
        <w:gridCol w:w="1644"/>
        <w:gridCol w:w="1644"/>
        <w:gridCol w:w="1644"/>
      </w:tblGrid>
      <w:tr>
        <w:trPr>
          <w:trHeight w:val="326" w:hRule="atLeast"/>
        </w:trPr>
        <w:tc>
          <w:tcPr>
            <w:tcW w:type="dxa" w:w="1381"/>
            <w:tcBorders>
              <w:top w:val="single" w:sz="6" w:space="0" w:color="C9D2DD"/>
              <w:left w:val="single" w:sz="6" w:space="0" w:color="C9D2DD"/>
              <w:bottom w:val="single" w:sz="6" w:space="0" w:color="C9D2DD"/>
              <w:right w:val="single" w:sz="6" w:space="0" w:color="C9D2DD"/>
            </w:tcBorders>
            <w:shd w:val="clear" w:color="auto" w:fill="F4F6F9"/>
            <w:vAlign w:val="center"/>
          </w:tcPr>
          <w:p>
            <w:pPr>
              <w:spacing w:after="0" w:line="312" w:lineRule="auto"/>
              <w:jc w:val="center"/>
            </w:pPr>
            <w:r/>
            <w:r>
              <w:rPr>
                <w:rFonts w:ascii="Malgun Gothic" w:hAnsi="Malgun Gothic" w:eastAsia="Malgun Gothic" w:cs="Malgun Gothic"/>
                <w:b/>
                <w:color w:val="2B3A4A"/>
                <w:sz w:val="20"/>
              </w:rPr>
              <w:t>성명</w:t>
            </w:r>
          </w:p>
        </w:tc>
        <w:tc>
          <w:tcPr>
            <w:tcW w:type="dxa" w:w="1973"/>
            <w:tcBorders>
              <w:top w:val="single" w:sz="6" w:space="0" w:color="C9D2DD"/>
              <w:left w:val="single" w:sz="6" w:space="0" w:color="C9D2DD"/>
              <w:bottom w:val="single" w:sz="6" w:space="0" w:color="C9D2DD"/>
              <w:right w:val="single" w:sz="6" w:space="0" w:color="C9D2DD"/>
            </w:tcBorders>
            <w:vAlign w:val="center"/>
          </w:tcPr>
          <w:p>
            <w:pPr>
              <w:spacing w:after="0" w:line="312" w:lineRule="auto"/>
              <w:jc w:val="left"/>
            </w:pPr>
            <w:r/>
            <w:r>
              <w:rPr>
                <w:rFonts w:ascii="Malgun Gothic" w:hAnsi="Malgun Gothic" w:eastAsia="Malgun Gothic" w:cs="Malgun Gothic"/>
                <w:b w:val="0"/>
                <w:color w:val="1F5C8C"/>
                <w:sz w:val="20"/>
              </w:rPr>
              <w:t>홍길동</w:t>
            </w:r>
          </w:p>
        </w:tc>
        <w:tc>
          <w:tcPr>
            <w:tcW w:type="dxa" w:w="1381"/>
            <w:tcBorders>
              <w:top w:val="single" w:sz="6" w:space="0" w:color="C9D2DD"/>
              <w:left w:val="single" w:sz="6" w:space="0" w:color="C9D2DD"/>
              <w:bottom w:val="single" w:sz="6" w:space="0" w:color="C9D2DD"/>
              <w:right w:val="single" w:sz="6" w:space="0" w:color="C9D2DD"/>
            </w:tcBorders>
            <w:shd w:val="clear" w:color="auto" w:fill="F4F6F9"/>
            <w:vAlign w:val="center"/>
          </w:tcPr>
          <w:p>
            <w:pPr>
              <w:spacing w:after="0" w:line="312" w:lineRule="auto"/>
              <w:jc w:val="center"/>
            </w:pPr>
            <w:r/>
            <w:r>
              <w:rPr>
                <w:rFonts w:ascii="Malgun Gothic" w:hAnsi="Malgun Gothic" w:eastAsia="Malgun Gothic" w:cs="Malgun Gothic"/>
                <w:b/>
                <w:color w:val="2B3A4A"/>
                <w:sz w:val="20"/>
              </w:rPr>
              <w:t>연락처</w:t>
            </w:r>
          </w:p>
        </w:tc>
        <w:tc>
          <w:tcPr>
            <w:tcW w:type="dxa" w:w="1973"/>
            <w:tcBorders>
              <w:top w:val="single" w:sz="6" w:space="0" w:color="C9D2DD"/>
              <w:left w:val="single" w:sz="6" w:space="0" w:color="C9D2DD"/>
              <w:bottom w:val="single" w:sz="6" w:space="0" w:color="C9D2DD"/>
              <w:right w:val="single" w:sz="6" w:space="0" w:color="C9D2DD"/>
            </w:tcBorders>
            <w:vAlign w:val="center"/>
          </w:tcPr>
          <w:p>
            <w:pPr>
              <w:spacing w:after="0" w:line="312" w:lineRule="auto"/>
              <w:jc w:val="left"/>
            </w:pPr>
            <w:r/>
            <w:r>
              <w:rPr>
                <w:rFonts w:ascii="Malgun Gothic" w:hAnsi="Malgun Gothic" w:eastAsia="Malgun Gothic" w:cs="Malgun Gothic"/>
                <w:b w:val="0"/>
                <w:color w:val="1F5C8C"/>
                <w:sz w:val="20"/>
              </w:rPr>
              <w:t>010-1234-5678</w:t>
            </w:r>
          </w:p>
        </w:tc>
        <w:tc>
          <w:tcPr>
            <w:tcW w:type="dxa" w:w="1578"/>
            <w:tcBorders>
              <w:top w:val="single" w:sz="6" w:space="0" w:color="C9D2DD"/>
              <w:left w:val="single" w:sz="6" w:space="0" w:color="C9D2DD"/>
              <w:bottom w:val="single" w:sz="6" w:space="0" w:color="C9D2DD"/>
              <w:right w:val="single" w:sz="6" w:space="0" w:color="C9D2DD"/>
            </w:tcBorders>
            <w:shd w:val="clear" w:color="auto" w:fill="F4F6F9"/>
            <w:vAlign w:val="center"/>
          </w:tcPr>
          <w:p>
            <w:pPr>
              <w:spacing w:after="0" w:line="312" w:lineRule="auto"/>
              <w:jc w:val="center"/>
            </w:pPr>
            <w:r/>
            <w:r>
              <w:rPr>
                <w:rFonts w:ascii="Malgun Gothic" w:hAnsi="Malgun Gothic" w:eastAsia="Malgun Gothic" w:cs="Malgun Gothic"/>
                <w:b/>
                <w:color w:val="2B3A4A"/>
                <w:sz w:val="20"/>
              </w:rPr>
              <w:t>이메일</w:t>
            </w:r>
          </w:p>
        </w:tc>
        <w:tc>
          <w:tcPr>
            <w:tcW w:type="dxa" w:w="1578"/>
            <w:tcBorders>
              <w:top w:val="single" w:sz="6" w:space="0" w:color="C9D2DD"/>
              <w:left w:val="single" w:sz="6" w:space="0" w:color="C9D2DD"/>
              <w:bottom w:val="single" w:sz="6" w:space="0" w:color="C9D2DD"/>
              <w:right w:val="single" w:sz="6" w:space="0" w:color="C9D2DD"/>
            </w:tcBorders>
            <w:vAlign w:val="center"/>
          </w:tcPr>
          <w:p>
            <w:pPr>
              <w:spacing w:after="0" w:line="312" w:lineRule="auto"/>
              <w:jc w:val="left"/>
            </w:pPr>
            <w:r/>
            <w:r>
              <w:rPr>
                <w:rFonts w:ascii="Malgun Gothic" w:hAnsi="Malgun Gothic" w:eastAsia="Malgun Gothic" w:cs="Malgun Gothic"/>
                <w:b w:val="0"/>
                <w:color w:val="1F5C8C"/>
                <w:sz w:val="20"/>
              </w:rPr>
              <w:t>gildong.hong@example.com</w:t>
            </w:r>
          </w:p>
        </w:tc>
      </w:tr>
      <w:tr>
        <w:trPr>
          <w:trHeight w:val="326" w:hRule="atLeast"/>
        </w:trPr>
        <w:tc>
          <w:tcPr>
            <w:tcW w:type="dxa" w:w="1381"/>
            <w:tcBorders>
              <w:top w:val="single" w:sz="6" w:space="0" w:color="C9D2DD"/>
              <w:left w:val="single" w:sz="6" w:space="0" w:color="C9D2DD"/>
              <w:bottom w:val="single" w:sz="6" w:space="0" w:color="C9D2DD"/>
              <w:right w:val="single" w:sz="6" w:space="0" w:color="C9D2DD"/>
            </w:tcBorders>
            <w:shd w:val="clear" w:color="auto" w:fill="F4F6F9"/>
            <w:vAlign w:val="center"/>
          </w:tcPr>
          <w:p>
            <w:pPr>
              <w:spacing w:after="0" w:line="312" w:lineRule="auto"/>
              <w:jc w:val="center"/>
            </w:pPr>
            <w:r/>
            <w:r>
              <w:rPr>
                <w:rFonts w:ascii="Malgun Gothic" w:hAnsi="Malgun Gothic" w:eastAsia="Malgun Gothic" w:cs="Malgun Gothic"/>
                <w:b/>
                <w:color w:val="2B3A4A"/>
                <w:sz w:val="20"/>
              </w:rPr>
              <w:t>총 경력연수</w:t>
            </w:r>
          </w:p>
        </w:tc>
        <w:tc>
          <w:tcPr>
            <w:tcW w:type="dxa" w:w="1973"/>
            <w:tcBorders>
              <w:top w:val="single" w:sz="6" w:space="0" w:color="C9D2DD"/>
              <w:left w:val="single" w:sz="6" w:space="0" w:color="C9D2DD"/>
              <w:bottom w:val="single" w:sz="6" w:space="0" w:color="C9D2DD"/>
              <w:right w:val="single" w:sz="6" w:space="0" w:color="C9D2DD"/>
            </w:tcBorders>
            <w:vAlign w:val="center"/>
          </w:tcPr>
          <w:p>
            <w:pPr>
              <w:spacing w:after="0" w:line="312" w:lineRule="auto"/>
              <w:jc w:val="left"/>
            </w:pPr>
            <w:r/>
            <w:r>
              <w:rPr>
                <w:rFonts w:ascii="Malgun Gothic" w:hAnsi="Malgun Gothic" w:eastAsia="Malgun Gothic" w:cs="Malgun Gothic"/>
                <w:b w:val="0"/>
                <w:color w:val="1F5C8C"/>
                <w:sz w:val="20"/>
              </w:rPr>
              <w:t>5년 2개월</w:t>
            </w:r>
          </w:p>
        </w:tc>
        <w:tc>
          <w:tcPr>
            <w:tcW w:type="dxa" w:w="1381"/>
            <w:tcBorders>
              <w:top w:val="single" w:sz="6" w:space="0" w:color="C9D2DD"/>
              <w:left w:val="single" w:sz="6" w:space="0" w:color="C9D2DD"/>
              <w:bottom w:val="single" w:sz="6" w:space="0" w:color="C9D2DD"/>
              <w:right w:val="single" w:sz="6" w:space="0" w:color="C9D2DD"/>
            </w:tcBorders>
            <w:shd w:val="clear" w:color="auto" w:fill="F4F6F9"/>
            <w:vAlign w:val="center"/>
          </w:tcPr>
          <w:p>
            <w:pPr>
              <w:spacing w:after="0" w:line="312" w:lineRule="auto"/>
              <w:jc w:val="center"/>
            </w:pPr>
            <w:r/>
            <w:r>
              <w:rPr>
                <w:rFonts w:ascii="Malgun Gothic" w:hAnsi="Malgun Gothic" w:eastAsia="Malgun Gothic" w:cs="Malgun Gothic"/>
                <w:b/>
                <w:color w:val="2B3A4A"/>
                <w:sz w:val="20"/>
              </w:rPr>
              <w:t>최종직위</w:t>
            </w:r>
          </w:p>
        </w:tc>
        <w:tc>
          <w:tcPr>
            <w:tcW w:type="dxa" w:w="1973"/>
            <w:tcBorders>
              <w:top w:val="single" w:sz="6" w:space="0" w:color="C9D2DD"/>
              <w:left w:val="single" w:sz="6" w:space="0" w:color="C9D2DD"/>
              <w:bottom w:val="single" w:sz="6" w:space="0" w:color="C9D2DD"/>
              <w:right w:val="single" w:sz="6" w:space="0" w:color="C9D2DD"/>
            </w:tcBorders>
            <w:vAlign w:val="center"/>
          </w:tcPr>
          <w:p>
            <w:pPr>
              <w:spacing w:after="0" w:line="312" w:lineRule="auto"/>
              <w:jc w:val="left"/>
            </w:pPr>
            <w:r/>
            <w:r>
              <w:rPr>
                <w:rFonts w:ascii="Malgun Gothic" w:hAnsi="Malgun Gothic" w:eastAsia="Malgun Gothic" w:cs="Malgun Gothic"/>
                <w:b w:val="0"/>
                <w:color w:val="1F5C8C"/>
                <w:sz w:val="20"/>
              </w:rPr>
              <w:t>대리</w:t>
            </w:r>
          </w:p>
        </w:tc>
        <w:tc>
          <w:tcPr>
            <w:tcW w:type="dxa" w:w="1578"/>
            <w:tcBorders>
              <w:top w:val="single" w:sz="6" w:space="0" w:color="C9D2DD"/>
              <w:left w:val="single" w:sz="6" w:space="0" w:color="C9D2DD"/>
              <w:bottom w:val="single" w:sz="6" w:space="0" w:color="C9D2DD"/>
              <w:right w:val="single" w:sz="6" w:space="0" w:color="C9D2DD"/>
            </w:tcBorders>
            <w:shd w:val="clear" w:color="auto" w:fill="F4F6F9"/>
            <w:vAlign w:val="center"/>
          </w:tcPr>
          <w:p>
            <w:pPr>
              <w:spacing w:after="0" w:line="312" w:lineRule="auto"/>
              <w:jc w:val="center"/>
            </w:pPr>
            <w:r/>
            <w:r>
              <w:rPr>
                <w:rFonts w:ascii="Malgun Gothic" w:hAnsi="Malgun Gothic" w:eastAsia="Malgun Gothic" w:cs="Malgun Gothic"/>
                <w:b/>
                <w:color w:val="2B3A4A"/>
                <w:sz w:val="20"/>
              </w:rPr>
              <w:t>희망직무</w:t>
            </w:r>
          </w:p>
        </w:tc>
        <w:tc>
          <w:tcPr>
            <w:tcW w:type="dxa" w:w="1578"/>
            <w:tcBorders>
              <w:top w:val="single" w:sz="6" w:space="0" w:color="C9D2DD"/>
              <w:left w:val="single" w:sz="6" w:space="0" w:color="C9D2DD"/>
              <w:bottom w:val="single" w:sz="6" w:space="0" w:color="C9D2DD"/>
              <w:right w:val="single" w:sz="6" w:space="0" w:color="C9D2DD"/>
            </w:tcBorders>
            <w:vAlign w:val="center"/>
          </w:tcPr>
          <w:p>
            <w:pPr>
              <w:spacing w:after="0" w:line="312" w:lineRule="auto"/>
              <w:jc w:val="left"/>
            </w:pPr>
            <w:r/>
            <w:r>
              <w:rPr>
                <w:rFonts w:ascii="Malgun Gothic" w:hAnsi="Malgun Gothic" w:eastAsia="Malgun Gothic" w:cs="Malgun Gothic"/>
                <w:b w:val="0"/>
                <w:color w:val="1F5C8C"/>
                <w:sz w:val="20"/>
              </w:rPr>
              <w:t>마케팅 기획</w:t>
            </w:r>
          </w:p>
        </w:tc>
      </w:tr>
    </w:tbl>
    <w:p>
      <w:pPr>
        <w:spacing w:after="29" w:before="0" w:line="312" w:lineRule="auto"/>
        <w:jc w:val="left"/>
      </w:pPr>
      <w:r>
        <w:rPr>
          <w:rFonts w:ascii="Malgun Gothic" w:hAnsi="Malgun Gothic" w:eastAsia="Malgun Gothic" w:cs="Malgun Gothic"/>
          <w:b w:val="0"/>
          <w:sz w:val="4"/>
        </w:rPr>
      </w:r>
    </w:p>
    <w:p>
      <w:pPr>
        <w:spacing w:after="29" w:before="58" w:line="312" w:lineRule="auto"/>
        <w:jc w:val="left"/>
        <w:pBdr>
          <w:bottom w:val="single" w:sz="6" w:space="2" w:color="C9D2DD"/>
        </w:pBdr>
      </w:pPr>
      <w:r>
        <w:rPr>
          <w:rFonts w:ascii="Malgun Gothic" w:hAnsi="Malgun Gothic" w:eastAsia="Malgun Gothic" w:cs="Malgun Gothic"/>
          <w:b/>
          <w:color w:val="24384F"/>
          <w:sz w:val="21"/>
        </w:rPr>
        <w:t xml:space="preserve">▌ </w:t>
      </w:r>
      <w:r>
        <w:rPr>
          <w:rFonts w:ascii="Malgun Gothic" w:hAnsi="Malgun Gothic" w:eastAsia="Malgun Gothic" w:cs="Malgun Gothic"/>
          <w:b/>
          <w:color w:val="2B3A4A"/>
          <w:sz w:val="21"/>
        </w:rPr>
        <w:t>1. 경력 요약</w:t>
      </w:r>
    </w:p>
    <w:p>
      <w:pPr>
        <w:spacing w:after="29" w:before="0" w:line="312" w:lineRule="auto"/>
        <w:jc w:val="left"/>
      </w:pPr>
      <w:r>
        <w:rPr>
          <w:rFonts w:ascii="Malgun Gothic" w:hAnsi="Malgun Gothic" w:eastAsia="Malgun Gothic" w:cs="Malgun Gothic"/>
          <w:b w:val="0"/>
          <w:color w:val="6B7280"/>
          <w:sz w:val="17"/>
        </w:rPr>
        <w:t>핵심 경력과 보유 역량을 두괄식으로 600자 내외로 작성하십시오.</w:t>
      </w:r>
    </w:p>
    <w:tbl>
      <w:tblPr>
        <w:tblW w:type="auto" w:w="0"/>
        <w:jc w:val="center"/>
        <w:tblLayout w:type="fixed"/>
        <w:tblLook w:firstColumn="1" w:firstRow="1" w:lastColumn="0" w:lastRow="0" w:noHBand="0" w:noVBand="1" w:val="04A0"/>
        <w:tblLayout w:type="fixed"/>
      </w:tblPr>
      <w:tblGrid>
        <w:gridCol w:w="9866"/>
      </w:tblGrid>
      <w:tr>
        <w:trPr>
          <w:trHeight w:val="1061" w:hRule="atLeast"/>
        </w:trPr>
        <w:tc>
          <w:tcPr>
            <w:tcW w:type="dxa" w:w="9865"/>
            <w:tcBorders>
              <w:top w:val="single" w:sz="6" w:space="0" w:color="C9D2DD"/>
              <w:left w:val="single" w:sz="6" w:space="0" w:color="C9D2DD"/>
              <w:bottom w:val="single" w:sz="6" w:space="0" w:color="C9D2DD"/>
              <w:right w:val="single" w:sz="6" w:space="0" w:color="C9D2DD"/>
            </w:tcBorders>
            <w:vAlign w:val="top"/>
          </w:tcPr>
          <w:p>
            <w:pPr>
              <w:spacing w:after="0" w:line="312" w:lineRule="auto"/>
              <w:jc w:val="left"/>
            </w:pPr>
            <w:r/>
            <w:r>
              <w:rPr>
                <w:rFonts w:ascii="Malgun Gothic" w:hAnsi="Malgun Gothic" w:eastAsia="Malgun Gothic" w:cs="Malgun Gothic"/>
                <w:b w:val="0"/>
                <w:color w:val="1F5C8C"/>
                <w:sz w:val="19"/>
              </w:rPr>
              <w:t>전략기획 및 마케팅 분야에서 5년간 근무하며 신규 사업 기획과 광고 예산 운영 경험을 쌓았습니다. (주)한빛커머스에서는 온라인 광고 운영을 맡아 매출 성장을 견인했고, (주)새길데이터에서는 사업계획 수립과 타 부서 협업을 주도했습니다. 데이터 기반 의사결정과 일정 관리 역량을 바탕으로 새로운 조직에서도 빠르게 기여할 수 있습니다.</w:t>
            </w:r>
          </w:p>
        </w:tc>
      </w:tr>
    </w:tbl>
    <w:p>
      <w:pPr>
        <w:spacing w:after="29" w:before="0" w:line="312" w:lineRule="auto"/>
        <w:jc w:val="left"/>
      </w:pPr>
      <w:r>
        <w:rPr>
          <w:rFonts w:ascii="Malgun Gothic" w:hAnsi="Malgun Gothic" w:eastAsia="Malgun Gothic" w:cs="Malgun Gothic"/>
          <w:b w:val="0"/>
          <w:sz w:val="4"/>
        </w:rPr>
      </w:r>
    </w:p>
    <w:p>
      <w:pPr>
        <w:spacing w:after="29" w:before="58" w:line="312" w:lineRule="auto"/>
        <w:jc w:val="left"/>
        <w:pBdr>
          <w:bottom w:val="single" w:sz="6" w:space="2" w:color="C9D2DD"/>
        </w:pBdr>
      </w:pPr>
      <w:r>
        <w:rPr>
          <w:rFonts w:ascii="Malgun Gothic" w:hAnsi="Malgun Gothic" w:eastAsia="Malgun Gothic" w:cs="Malgun Gothic"/>
          <w:b/>
          <w:color w:val="24384F"/>
          <w:sz w:val="21"/>
        </w:rPr>
        <w:t xml:space="preserve">▌ </w:t>
      </w:r>
      <w:r>
        <w:rPr>
          <w:rFonts w:ascii="Malgun Gothic" w:hAnsi="Malgun Gothic" w:eastAsia="Malgun Gothic" w:cs="Malgun Gothic"/>
          <w:b/>
          <w:color w:val="2B3A4A"/>
          <w:sz w:val="21"/>
        </w:rPr>
        <w:t>2. 주요 성과</w:t>
      </w:r>
    </w:p>
    <w:p>
      <w:pPr>
        <w:spacing w:after="29" w:before="0" w:line="312" w:lineRule="auto"/>
        <w:jc w:val="left"/>
      </w:pPr>
      <w:r>
        <w:rPr>
          <w:rFonts w:ascii="Malgun Gothic" w:hAnsi="Malgun Gothic" w:eastAsia="Malgun Gothic" w:cs="Malgun Gothic"/>
          <w:b w:val="0"/>
          <w:color w:val="6B7280"/>
          <w:sz w:val="17"/>
        </w:rPr>
        <w:t>담당 업무에서 낸 성과를 수치로 증명하여 600자 내외로 작성하십시오.</w:t>
      </w:r>
    </w:p>
    <w:tbl>
      <w:tblPr>
        <w:tblW w:type="auto" w:w="0"/>
        <w:jc w:val="center"/>
        <w:tblLayout w:type="fixed"/>
        <w:tblLook w:firstColumn="1" w:firstRow="1" w:lastColumn="0" w:lastRow="0" w:noHBand="0" w:noVBand="1" w:val="04A0"/>
        <w:tblLayout w:type="fixed"/>
      </w:tblPr>
      <w:tblGrid>
        <w:gridCol w:w="9866"/>
      </w:tblGrid>
      <w:tr>
        <w:trPr>
          <w:trHeight w:val="1061" w:hRule="atLeast"/>
        </w:trPr>
        <w:tc>
          <w:tcPr>
            <w:tcW w:type="dxa" w:w="9865"/>
            <w:tcBorders>
              <w:top w:val="single" w:sz="6" w:space="0" w:color="C9D2DD"/>
              <w:left w:val="single" w:sz="6" w:space="0" w:color="C9D2DD"/>
              <w:bottom w:val="single" w:sz="6" w:space="0" w:color="C9D2DD"/>
              <w:right w:val="single" w:sz="6" w:space="0" w:color="C9D2DD"/>
            </w:tcBorders>
            <w:vAlign w:val="top"/>
          </w:tcPr>
          <w:p>
            <w:pPr>
              <w:spacing w:after="0" w:line="312" w:lineRule="auto"/>
              <w:jc w:val="left"/>
            </w:pPr>
            <w:r/>
            <w:r>
              <w:rPr>
                <w:rFonts w:ascii="Malgun Gothic" w:hAnsi="Malgun Gothic" w:eastAsia="Malgun Gothic" w:cs="Malgun Gothic"/>
                <w:b w:val="0"/>
                <w:color w:val="1F5C8C"/>
                <w:sz w:val="19"/>
              </w:rPr>
              <w:t>온라인 광고 운영 담당 시절 채널별 예산 재배분으로 광고 전환율을 18% 개선했고, 분기별 성과 리포트를 체계화해 의사결정 속도를 높였습니다. 사업기획 업무에서는 신규 제휴 채널 3곳을 발굴해 연간 매출 목표의 12%에 해당하는 추가 매출을 확보했습니다. 두 사례 모두 목표 수치를 설정하고 중간 점검을 반복하며 달성한 성과입니다.</w:t>
            </w:r>
          </w:p>
        </w:tc>
      </w:tr>
    </w:tbl>
    <w:p>
      <w:pPr>
        <w:spacing w:after="29" w:before="0" w:line="312" w:lineRule="auto"/>
        <w:jc w:val="left"/>
      </w:pPr>
      <w:r>
        <w:rPr>
          <w:rFonts w:ascii="Malgun Gothic" w:hAnsi="Malgun Gothic" w:eastAsia="Malgun Gothic" w:cs="Malgun Gothic"/>
          <w:b w:val="0"/>
          <w:sz w:val="4"/>
        </w:rPr>
      </w:r>
    </w:p>
    <w:p>
      <w:pPr>
        <w:spacing w:after="29" w:before="58" w:line="312" w:lineRule="auto"/>
        <w:jc w:val="left"/>
        <w:pBdr>
          <w:bottom w:val="single" w:sz="6" w:space="2" w:color="C9D2DD"/>
        </w:pBdr>
      </w:pPr>
      <w:r>
        <w:rPr>
          <w:rFonts w:ascii="Malgun Gothic" w:hAnsi="Malgun Gothic" w:eastAsia="Malgun Gothic" w:cs="Malgun Gothic"/>
          <w:b/>
          <w:color w:val="24384F"/>
          <w:sz w:val="21"/>
        </w:rPr>
        <w:t xml:space="preserve">▌ </w:t>
      </w:r>
      <w:r>
        <w:rPr>
          <w:rFonts w:ascii="Malgun Gothic" w:hAnsi="Malgun Gothic" w:eastAsia="Malgun Gothic" w:cs="Malgun Gothic"/>
          <w:b/>
          <w:color w:val="2B3A4A"/>
          <w:sz w:val="21"/>
        </w:rPr>
        <w:t>3. 직무 전문성</w:t>
      </w:r>
    </w:p>
    <w:p>
      <w:pPr>
        <w:spacing w:after="29" w:before="0" w:line="312" w:lineRule="auto"/>
        <w:jc w:val="left"/>
      </w:pPr>
      <w:r>
        <w:rPr>
          <w:rFonts w:ascii="Malgun Gothic" w:hAnsi="Malgun Gothic" w:eastAsia="Malgun Gothic" w:cs="Malgun Gothic"/>
          <w:b w:val="0"/>
          <w:color w:val="6B7280"/>
          <w:sz w:val="17"/>
        </w:rPr>
        <w:t>보유한 직무 지식과 활용 도구, 방법론을 중심으로 작성하십시오.</w:t>
      </w:r>
    </w:p>
    <w:tbl>
      <w:tblPr>
        <w:tblW w:type="auto" w:w="0"/>
        <w:jc w:val="center"/>
        <w:tblLayout w:type="fixed"/>
        <w:tblLook w:firstColumn="1" w:firstRow="1" w:lastColumn="0" w:lastRow="0" w:noHBand="0" w:noVBand="1" w:val="04A0"/>
        <w:tblLayout w:type="fixed"/>
      </w:tblPr>
      <w:tblGrid>
        <w:gridCol w:w="9866"/>
      </w:tblGrid>
      <w:tr>
        <w:trPr>
          <w:trHeight w:val="1061" w:hRule="atLeast"/>
        </w:trPr>
        <w:tc>
          <w:tcPr>
            <w:tcW w:type="dxa" w:w="9865"/>
            <w:tcBorders>
              <w:top w:val="single" w:sz="6" w:space="0" w:color="C9D2DD"/>
              <w:left w:val="single" w:sz="6" w:space="0" w:color="C9D2DD"/>
              <w:bottom w:val="single" w:sz="6" w:space="0" w:color="C9D2DD"/>
              <w:right w:val="single" w:sz="6" w:space="0" w:color="C9D2DD"/>
            </w:tcBorders>
            <w:vAlign w:val="top"/>
          </w:tcPr>
          <w:p>
            <w:pPr>
              <w:spacing w:after="0" w:line="312" w:lineRule="auto"/>
              <w:jc w:val="left"/>
            </w:pPr>
            <w:r/>
            <w:r>
              <w:rPr>
                <w:rFonts w:ascii="Malgun Gothic" w:hAnsi="Malgun Gothic" w:eastAsia="Malgun Gothic" w:cs="Malgun Gothic"/>
                <w:b w:val="0"/>
                <w:color w:val="1F5C8C"/>
                <w:sz w:val="19"/>
              </w:rPr>
              <w:t>디지털 마케팅 전략 수립, 광고 매체 운영, 데이터 분석 도구를 활용한 성과 측정에 전문성을 갖추고 있습니다. 구글 애널리틱스와 엑셀을 활용한 보고서 작성에 능숙하며, 사업계획서 작성과 예산 편성 경험도 보유하고 있습니다. 직무 전환이 있었던 만큼 마케팅과 기획을 모두 이해하는 점이 강점입니다.</w:t>
            </w:r>
          </w:p>
        </w:tc>
      </w:tr>
    </w:tbl>
    <w:p>
      <w:pPr>
        <w:spacing w:after="29" w:before="0" w:line="312" w:lineRule="auto"/>
        <w:jc w:val="left"/>
      </w:pPr>
      <w:r>
        <w:rPr>
          <w:rFonts w:ascii="Malgun Gothic" w:hAnsi="Malgun Gothic" w:eastAsia="Malgun Gothic" w:cs="Malgun Gothic"/>
          <w:b w:val="0"/>
          <w:sz w:val="4"/>
        </w:rPr>
      </w:r>
    </w:p>
    <w:p>
      <w:pPr>
        <w:spacing w:after="29" w:before="58" w:line="312" w:lineRule="auto"/>
        <w:jc w:val="left"/>
        <w:pBdr>
          <w:bottom w:val="single" w:sz="6" w:space="2" w:color="C9D2DD"/>
        </w:pBdr>
      </w:pPr>
      <w:r>
        <w:rPr>
          <w:rFonts w:ascii="Malgun Gothic" w:hAnsi="Malgun Gothic" w:eastAsia="Malgun Gothic" w:cs="Malgun Gothic"/>
          <w:b/>
          <w:color w:val="24384F"/>
          <w:sz w:val="21"/>
        </w:rPr>
        <w:t xml:space="preserve">▌ </w:t>
      </w:r>
      <w:r>
        <w:rPr>
          <w:rFonts w:ascii="Malgun Gothic" w:hAnsi="Malgun Gothic" w:eastAsia="Malgun Gothic" w:cs="Malgun Gothic"/>
          <w:b/>
          <w:color w:val="2B3A4A"/>
          <w:sz w:val="21"/>
        </w:rPr>
        <w:t>4. 이직 사유 및 지원 동기</w:t>
      </w:r>
    </w:p>
    <w:p>
      <w:pPr>
        <w:spacing w:after="29" w:before="0" w:line="312" w:lineRule="auto"/>
        <w:jc w:val="left"/>
      </w:pPr>
      <w:r>
        <w:rPr>
          <w:rFonts w:ascii="Malgun Gothic" w:hAnsi="Malgun Gothic" w:eastAsia="Malgun Gothic" w:cs="Malgun Gothic"/>
          <w:b w:val="0"/>
          <w:color w:val="6B7280"/>
          <w:sz w:val="17"/>
        </w:rPr>
        <w:t>이전 직장에 대한 불만보다 성장 지향적인 이유로 작성하십시오.</w:t>
      </w:r>
    </w:p>
    <w:tbl>
      <w:tblPr>
        <w:tblW w:type="auto" w:w="0"/>
        <w:jc w:val="center"/>
        <w:tblLayout w:type="fixed"/>
        <w:tblLook w:firstColumn="1" w:firstRow="1" w:lastColumn="0" w:lastRow="0" w:noHBand="0" w:noVBand="1" w:val="04A0"/>
        <w:tblLayout w:type="fixed"/>
      </w:tblPr>
      <w:tblGrid>
        <w:gridCol w:w="9866"/>
      </w:tblGrid>
      <w:tr>
        <w:trPr>
          <w:trHeight w:val="1061" w:hRule="atLeast"/>
        </w:trPr>
        <w:tc>
          <w:tcPr>
            <w:tcW w:type="dxa" w:w="9865"/>
            <w:tcBorders>
              <w:top w:val="single" w:sz="6" w:space="0" w:color="C9D2DD"/>
              <w:left w:val="single" w:sz="6" w:space="0" w:color="C9D2DD"/>
              <w:bottom w:val="single" w:sz="6" w:space="0" w:color="C9D2DD"/>
              <w:right w:val="single" w:sz="6" w:space="0" w:color="C9D2DD"/>
            </w:tcBorders>
            <w:vAlign w:val="top"/>
          </w:tcPr>
          <w:p>
            <w:pPr>
              <w:spacing w:after="0" w:line="312" w:lineRule="auto"/>
              <w:jc w:val="left"/>
            </w:pPr>
            <w:r/>
            <w:r>
              <w:rPr>
                <w:rFonts w:ascii="Malgun Gothic" w:hAnsi="Malgun Gothic" w:eastAsia="Malgun Gothic" w:cs="Malgun Gothic"/>
                <w:b w:val="0"/>
                <w:color w:val="1F5C8C"/>
                <w:sz w:val="19"/>
              </w:rPr>
              <w:t>현재 회사에서도 많은 것을 배웠지만, 보다 큰 규모의 예산과 다양한 채널을 다루며 전문성을 넓히고 싶어 이직을 결심했습니다. 귀사는 데이터 기반 마케팅 조직 문화가 잘 정착되어 있어 제 역량을 발휘하고 함께 성장하기에 적합한 곳이라 판단했습니다. 특히 최근 확장하는 신사업 영역에서 기여하고 싶습니다.</w:t>
            </w:r>
          </w:p>
        </w:tc>
      </w:tr>
    </w:tbl>
    <w:p>
      <w:pPr>
        <w:spacing w:after="29" w:before="0" w:line="312" w:lineRule="auto"/>
        <w:jc w:val="left"/>
      </w:pPr>
      <w:r>
        <w:rPr>
          <w:rFonts w:ascii="Malgun Gothic" w:hAnsi="Malgun Gothic" w:eastAsia="Malgun Gothic" w:cs="Malgun Gothic"/>
          <w:b w:val="0"/>
          <w:sz w:val="4"/>
        </w:rPr>
      </w:r>
    </w:p>
    <w:p>
      <w:pPr>
        <w:spacing w:after="29" w:before="58" w:line="312" w:lineRule="auto"/>
        <w:jc w:val="left"/>
        <w:pBdr>
          <w:bottom w:val="single" w:sz="6" w:space="2" w:color="C9D2DD"/>
        </w:pBdr>
      </w:pPr>
      <w:r>
        <w:rPr>
          <w:rFonts w:ascii="Malgun Gothic" w:hAnsi="Malgun Gothic" w:eastAsia="Malgun Gothic" w:cs="Malgun Gothic"/>
          <w:b/>
          <w:color w:val="24384F"/>
          <w:sz w:val="21"/>
        </w:rPr>
        <w:t xml:space="preserve">▌ </w:t>
      </w:r>
      <w:r>
        <w:rPr>
          <w:rFonts w:ascii="Malgun Gothic" w:hAnsi="Malgun Gothic" w:eastAsia="Malgun Gothic" w:cs="Malgun Gothic"/>
          <w:b/>
          <w:color w:val="2B3A4A"/>
          <w:sz w:val="21"/>
        </w:rPr>
        <w:t>5. 입사 후 기여 방안</w:t>
      </w:r>
    </w:p>
    <w:p>
      <w:pPr>
        <w:spacing w:after="29" w:before="0" w:line="312" w:lineRule="auto"/>
        <w:jc w:val="left"/>
      </w:pPr>
      <w:r>
        <w:rPr>
          <w:rFonts w:ascii="Malgun Gothic" w:hAnsi="Malgun Gothic" w:eastAsia="Malgun Gothic" w:cs="Malgun Gothic"/>
          <w:b w:val="0"/>
          <w:color w:val="6B7280"/>
          <w:sz w:val="17"/>
        </w:rPr>
        <w:t>단기·중기로 나누어 구체적인 기여 계획을 작성하십시오.</w:t>
      </w:r>
    </w:p>
    <w:tbl>
      <w:tblPr>
        <w:tblW w:type="auto" w:w="0"/>
        <w:jc w:val="center"/>
        <w:tblLayout w:type="fixed"/>
        <w:tblLook w:firstColumn="1" w:firstRow="1" w:lastColumn="0" w:lastRow="0" w:noHBand="0" w:noVBand="1" w:val="04A0"/>
        <w:tblLayout w:type="fixed"/>
      </w:tblPr>
      <w:tblGrid>
        <w:gridCol w:w="9866"/>
      </w:tblGrid>
      <w:tr>
        <w:trPr>
          <w:trHeight w:val="1061" w:hRule="atLeast"/>
        </w:trPr>
        <w:tc>
          <w:tcPr>
            <w:tcW w:type="dxa" w:w="9865"/>
            <w:tcBorders>
              <w:top w:val="single" w:sz="6" w:space="0" w:color="C9D2DD"/>
              <w:left w:val="single" w:sz="6" w:space="0" w:color="C9D2DD"/>
              <w:bottom w:val="single" w:sz="6" w:space="0" w:color="C9D2DD"/>
              <w:right w:val="single" w:sz="6" w:space="0" w:color="C9D2DD"/>
            </w:tcBorders>
            <w:vAlign w:val="top"/>
          </w:tcPr>
          <w:p>
            <w:pPr>
              <w:spacing w:after="0" w:line="312" w:lineRule="auto"/>
              <w:jc w:val="left"/>
            </w:pPr>
            <w:r/>
            <w:r>
              <w:rPr>
                <w:rFonts w:ascii="Malgun Gothic" w:hAnsi="Malgun Gothic" w:eastAsia="Malgun Gothic" w:cs="Malgun Gothic"/>
                <w:b w:val="0"/>
                <w:color w:val="1F5C8C"/>
                <w:sz w:val="19"/>
              </w:rPr>
              <w:t>입사 후에는 기존 광고 운영 노하우를 빠르게 적용해 단기간 내 성과 지표를 안정화하겠습니다. 이후에는 팀 내 데이터 분석 체계를 구축해 의사결정에 걸리는 시간을 줄이고, 신규 채널 발굴로 매출 성장에 기여하겠습니다. 축적한 경험을 후배 구성원과 공유해 조직 전체의 역량 향상에도 힘쓰겠습니다.</w:t>
            </w:r>
          </w:p>
        </w:tc>
      </w:tr>
    </w:tbl>
    <w:p>
      <w:pPr>
        <w:spacing w:after="29" w:before="0" w:line="312" w:lineRule="auto"/>
        <w:jc w:val="left"/>
      </w:pPr>
      <w:r>
        <w:rPr>
          <w:rFonts w:ascii="Malgun Gothic" w:hAnsi="Malgun Gothic" w:eastAsia="Malgun Gothic" w:cs="Malgun Gothic"/>
          <w:b w:val="0"/>
          <w:sz w:val="4"/>
        </w:rPr>
      </w:r>
    </w:p>
    <w:p>
      <w:pPr>
        <w:spacing w:after="29" w:before="0" w:line="312" w:lineRule="auto"/>
        <w:jc w:val="center"/>
      </w:pPr>
      <w:r>
        <w:rPr>
          <w:rFonts w:ascii="Malgun Gothic" w:hAnsi="Malgun Gothic" w:eastAsia="Malgun Gothic" w:cs="Malgun Gothic"/>
          <w:b w:val="0"/>
          <w:sz w:val="22"/>
        </w:rPr>
        <w:t>위 내용은 사실과 다름이 없음을 확인합니다.</w:t>
      </w:r>
    </w:p>
    <w:p>
      <w:pPr>
        <w:spacing w:after="58" w:before="58" w:line="312" w:lineRule="auto"/>
        <w:jc w:val="center"/>
      </w:pPr>
      <w:r>
        <w:rPr>
          <w:rFonts w:ascii="Malgun Gothic" w:hAnsi="Malgun Gothic" w:eastAsia="Malgun Gothic" w:cs="Malgun Gothic"/>
          <w:b w:val="0"/>
          <w:color w:val="1F5C8C"/>
          <w:sz w:val="22"/>
        </w:rPr>
        <w:t>2026 년    9 월    13 일</w:t>
      </w:r>
    </w:p>
    <w:p>
      <w:pPr>
        <w:spacing w:after="58" w:before="0" w:line="312" w:lineRule="auto"/>
        <w:jc w:val="right"/>
      </w:pPr>
      <w:r>
        <w:rPr>
          <w:rFonts w:ascii="Malgun Gothic" w:hAnsi="Malgun Gothic" w:eastAsia="Malgun Gothic" w:cs="Malgun Gothic"/>
          <w:b w:val="0"/>
          <w:sz w:val="22"/>
        </w:rPr>
      </w:r>
      <w:r>
        <w:rPr>
          <w:rFonts w:ascii="Malgun Gothic" w:hAnsi="Malgun Gothic" w:eastAsia="Malgun Gothic" w:cs="Malgun Gothic"/>
          <w:b w:val="0"/>
          <w:sz w:val="22"/>
        </w:rPr>
        <w:t xml:space="preserve">지원자 : </w:t>
      </w:r>
      <w:r>
        <w:rPr>
          <w:rFonts w:ascii="Malgun Gothic" w:hAnsi="Malgun Gothic" w:eastAsia="Malgun Gothic" w:cs="Malgun Gothic"/>
          <w:b w:val="0"/>
          <w:color w:val="1F5C8C"/>
          <w:sz w:val="22"/>
        </w:rPr>
        <w:t xml:space="preserve">홍길동          </w:t>
      </w:r>
      <w:r>
        <w:rPr>
          <w:rFonts w:ascii="Malgun Gothic" w:hAnsi="Malgun Gothic" w:eastAsia="Malgun Gothic" w:cs="Malgun Gothic"/>
          <w:b w:val="0"/>
          <w:sz w:val="22"/>
        </w:rPr>
        <w:t>(서명 또는 인)</w:t>
      </w:r>
    </w:p>
    <w:sectPr w:rsidR="00FC693F" w:rsidRPr="0006063C" w:rsidSect="00034616">
      <w:footerReference w:type="default" r:id="rId9"/>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Malgun Gothic" w:hAnsi="Malgun Gothic" w:eastAsia="Malgun Gothic" w:cs="Malgun Gothic"/>
        <w:b w:val="0"/>
        <w:color w:val="6B7280"/>
        <w:sz w:val="15"/>
      </w:rPr>
      <w:t>무료서식 다운로드</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