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4" w:before="0" w:line="312" w:lineRule="auto"/>
        <w:jc w:val="center"/>
      </w:pPr>
      <w:r>
        <w:rPr>
          <w:rFonts w:ascii="Malgun Gothic" w:hAnsi="Malgun Gothic" w:eastAsia="Malgun Gothic" w:cs="Malgun Gothic"/>
          <w:b/>
          <w:color w:val="24384F"/>
          <w:sz w:val="36"/>
        </w:rPr>
        <w:t>자  기  소  개  서</w:t>
      </w:r>
    </w:p>
    <w:p>
      <w:pPr>
        <w:spacing w:after="85" w:before="0" w:line="312" w:lineRule="auto"/>
        <w:jc w:val="left"/>
        <w:pBdr>
          <w:bottom w:val="single" w:sz="14" w:space="2" w:color="24384F"/>
        </w:pBdr>
      </w:pPr>
      <w:r>
        <w:rPr>
          <w:rFonts w:ascii="Malgun Gothic" w:hAnsi="Malgun Gothic" w:eastAsia="Malgun Gothic" w:cs="Malgun Gothic"/>
          <w:b w:val="0"/>
          <w:sz w:val="4"/>
        </w:rPr>
      </w:r>
    </w:p>
    <w:tbl>
      <w:tblPr>
        <w:tblW w:type="auto" w:w="0"/>
        <w:jc w:val="center"/>
        <w:tblLayout w:type="fixed"/>
        <w:tblLook w:firstColumn="1" w:firstRow="1" w:lastColumn="0" w:lastRow="0" w:noHBand="0" w:noVBand="1" w:val="04A0"/>
        <w:tblLayout w:type="fixed"/>
      </w:tblPr>
      <w:tblGrid>
        <w:gridCol w:w="1644"/>
        <w:gridCol w:w="1644"/>
        <w:gridCol w:w="1644"/>
        <w:gridCol w:w="1644"/>
        <w:gridCol w:w="1644"/>
        <w:gridCol w:w="1644"/>
      </w:tblGrid>
      <w:tr>
        <w:trPr>
          <w:trHeight w:val="385" w:hRule="atLeast"/>
        </w:trPr>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성명</w:t>
            </w:r>
          </w:p>
        </w:tc>
        <w:tc>
          <w:tcPr>
            <w:tcW w:type="dxa" w:w="1973"/>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홍길동</w:t>
            </w:r>
          </w:p>
        </w:tc>
        <w:tc>
          <w:tcPr>
            <w:tcW w:type="dxa" w:w="1184"/>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지원분야</w:t>
            </w:r>
          </w:p>
        </w:tc>
        <w:tc>
          <w:tcPr>
            <w:tcW w:type="dxa" w:w="1776"/>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마케팅 직무</w:t>
            </w:r>
          </w:p>
        </w:tc>
        <w:tc>
          <w:tcPr>
            <w:tcW w:type="dxa" w:w="1381"/>
            <w:tcBorders>
              <w:top w:val="single" w:sz="6" w:space="0" w:color="C9D2DD"/>
              <w:left w:val="single" w:sz="6" w:space="0" w:color="C9D2DD"/>
              <w:bottom w:val="single" w:sz="6" w:space="0" w:color="C9D2DD"/>
              <w:right w:val="single" w:sz="6" w:space="0" w:color="C9D2DD"/>
            </w:tcBorders>
            <w:shd w:val="clear" w:color="auto" w:fill="F4F6F9"/>
            <w:vAlign w:val="center"/>
          </w:tcPr>
          <w:p>
            <w:pPr>
              <w:spacing w:after="0" w:line="312" w:lineRule="auto"/>
              <w:jc w:val="center"/>
            </w:pPr>
            <w:r/>
            <w:r>
              <w:rPr>
                <w:rFonts w:ascii="Malgun Gothic" w:hAnsi="Malgun Gothic" w:eastAsia="Malgun Gothic" w:cs="Malgun Gothic"/>
                <w:b/>
                <w:color w:val="2B3A4A"/>
                <w:sz w:val="20"/>
              </w:rPr>
              <w:t>연락처</w:t>
            </w:r>
          </w:p>
        </w:tc>
        <w:tc>
          <w:tcPr>
            <w:tcW w:type="dxa" w:w="2170"/>
            <w:tcBorders>
              <w:top w:val="single" w:sz="6" w:space="0" w:color="C9D2DD"/>
              <w:left w:val="single" w:sz="6" w:space="0" w:color="C9D2DD"/>
              <w:bottom w:val="single" w:sz="6" w:space="0" w:color="C9D2DD"/>
              <w:right w:val="single" w:sz="6" w:space="0" w:color="C9D2DD"/>
            </w:tcBorders>
            <w:vAlign w:val="center"/>
          </w:tcPr>
          <w:p>
            <w:pPr>
              <w:spacing w:after="0" w:line="312" w:lineRule="auto"/>
              <w:jc w:val="left"/>
            </w:pPr>
            <w:r/>
            <w:r>
              <w:rPr>
                <w:rFonts w:ascii="Malgun Gothic" w:hAnsi="Malgun Gothic" w:eastAsia="Malgun Gothic" w:cs="Malgun Gothic"/>
                <w:b w:val="0"/>
                <w:color w:val="1F5C8C"/>
                <w:sz w:val="20"/>
              </w:rPr>
              <w:t>010-1234-5678</w:t>
            </w:r>
          </w:p>
        </w:tc>
      </w:tr>
    </w:tbl>
    <w:p>
      <w:pPr>
        <w:spacing w:after="34" w:before="0" w:line="312" w:lineRule="auto"/>
        <w:jc w:val="left"/>
      </w:pPr>
      <w:r>
        <w:rPr>
          <w:rFonts w:ascii="Malgun Gothic" w:hAnsi="Malgun Gothic" w:eastAsia="Malgun Gothic" w:cs="Malgun Gothic"/>
          <w:b w:val="0"/>
          <w:sz w:val="4"/>
        </w:rPr>
      </w:r>
    </w:p>
    <w:p>
      <w:pPr>
        <w:spacing w:after="34" w:before="6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1. 성장과정 및 가치관</w:t>
      </w:r>
    </w:p>
    <w:p>
      <w:pPr>
        <w:spacing w:after="34" w:before="0" w:line="312" w:lineRule="auto"/>
        <w:jc w:val="left"/>
      </w:pPr>
      <w:r>
        <w:rPr>
          <w:rFonts w:ascii="Malgun Gothic" w:hAnsi="Malgun Gothic" w:eastAsia="Malgun Gothic" w:cs="Malgun Gothic"/>
          <w:b w:val="0"/>
          <w:color w:val="6B7280"/>
          <w:sz w:val="17"/>
        </w:rPr>
        <w:t>가정환경과 성장 과정에서 형성된 가치관을 중심으로 800자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686"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유년 시절 부모님께서 자율성과 책임감을 함께 강조해 주신 덕분에 스스로 계획을 세우고 끝까지 실행하는 습관을 길렀습니다. 중학교 때는 학급 반장을 맡아 친구들의 의견을 조율했고, 고등학교에서는 동아리 회장으로 축제 기획을 주도하며 목표를 세우고 추진하는 법을 배웠습니다. 대학에서는 전공 수업의 팀 프로젝트마다 자료 조사와 발표를 맡아 역할에 책임을 다하는 태도를 키웠고, 이러한 경험이 성실하고 협력적인 지금의 모습을 만들었습니다.</w:t>
            </w:r>
          </w:p>
        </w:tc>
      </w:tr>
    </w:tbl>
    <w:p>
      <w:pPr>
        <w:spacing w:after="34" w:before="0" w:line="312" w:lineRule="auto"/>
        <w:jc w:val="left"/>
      </w:pPr>
      <w:r>
        <w:rPr>
          <w:rFonts w:ascii="Malgun Gothic" w:hAnsi="Malgun Gothic" w:eastAsia="Malgun Gothic" w:cs="Malgun Gothic"/>
          <w:b w:val="0"/>
          <w:sz w:val="4"/>
        </w:rPr>
      </w:r>
    </w:p>
    <w:p>
      <w:pPr>
        <w:spacing w:after="34" w:before="6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2. 성격의 장단점</w:t>
      </w:r>
    </w:p>
    <w:p>
      <w:pPr>
        <w:spacing w:after="34" w:before="0" w:line="312" w:lineRule="auto"/>
        <w:jc w:val="left"/>
      </w:pPr>
      <w:r>
        <w:rPr>
          <w:rFonts w:ascii="Malgun Gothic" w:hAnsi="Malgun Gothic" w:eastAsia="Malgun Gothic" w:cs="Malgun Gothic"/>
          <w:b w:val="0"/>
          <w:color w:val="6B7280"/>
          <w:sz w:val="17"/>
        </w:rPr>
        <w:t>장점은 근거가 되는 경험과 함께, 단점은 보완 노력과 함께 700자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590"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저의 장점은 맡은 일을 끝까지 완수하는 꾸준함입니다. 대학 시절 학과 홍보 프로젝트를 6개월간 담당하며 중간에 어려움이 있어도 계획을 수정해 목표를 달성한 경험이 있습니다. 다만 완벽을 추구하다 보니 혼자 일을 떠안는 경향이 있었는데, 동아리 활동을 통해 업무를 미리 나누고 진행 상황을 주기적으로 공유하는 방식으로 보완하고 있습니다. 입사 후에도 이러한 습관을 바탕으로 꾸준하고 믑음직한 팀원이 되겠습니다.</w:t>
            </w:r>
          </w:p>
        </w:tc>
      </w:tr>
    </w:tbl>
    <w:p>
      <w:pPr>
        <w:spacing w:after="34" w:before="0" w:line="312" w:lineRule="auto"/>
        <w:jc w:val="left"/>
      </w:pPr>
      <w:r>
        <w:rPr>
          <w:rFonts w:ascii="Malgun Gothic" w:hAnsi="Malgun Gothic" w:eastAsia="Malgun Gothic" w:cs="Malgun Gothic"/>
          <w:b w:val="0"/>
          <w:sz w:val="4"/>
        </w:rPr>
      </w:r>
    </w:p>
    <w:p>
      <w:pPr>
        <w:spacing w:after="34" w:before="6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3. 학교생활 및 대외활동</w:t>
      </w:r>
    </w:p>
    <w:p>
      <w:pPr>
        <w:spacing w:after="34" w:before="0" w:line="312" w:lineRule="auto"/>
        <w:jc w:val="left"/>
      </w:pPr>
      <w:r>
        <w:rPr>
          <w:rFonts w:ascii="Malgun Gothic" w:hAnsi="Malgun Gothic" w:eastAsia="Malgun Gothic" w:cs="Malgun Gothic"/>
          <w:b w:val="0"/>
          <w:color w:val="6B7280"/>
          <w:sz w:val="17"/>
        </w:rPr>
        <w:t>직무와 연관된 동아리·프로젝트·봉사 경험을 중심으로 800자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686"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대학 3년간 마케팅 동아리에서 활동하며 매 학기 기업 연계 프로젝트에 참여해 시장 조사부터 제안서 작성까지 전 과정을 경험했습니다. 특히 지역 소상공인 홍보 프로젝트에서는 팀장을 맡아 예산 내에서 SNS 콘텐츠를 제작해 매출 증가에 기여했습니다. 교내 봉사동아리 활동을 통해 꾸준히 지역사회와 소통하는 법도 배웠으며, 이러한 대외활동을 통해 얻은 기획력과 실행력을 직무에서도 적극 활용하겠습니다.</w:t>
            </w:r>
          </w:p>
        </w:tc>
      </w:tr>
    </w:tbl>
    <w:p>
      <w:pPr>
        <w:spacing w:after="34" w:before="0" w:line="312" w:lineRule="auto"/>
        <w:jc w:val="left"/>
      </w:pPr>
      <w:r>
        <w:rPr>
          <w:rFonts w:ascii="Malgun Gothic" w:hAnsi="Malgun Gothic" w:eastAsia="Malgun Gothic" w:cs="Malgun Gothic"/>
          <w:b w:val="0"/>
          <w:sz w:val="4"/>
        </w:rPr>
      </w:r>
    </w:p>
    <w:p>
      <w:pPr>
        <w:spacing w:after="34" w:before="68" w:line="312" w:lineRule="auto"/>
        <w:jc w:val="left"/>
        <w:pBdr>
          <w:bottom w:val="single" w:sz="6" w:space="2" w:color="C9D2DD"/>
        </w:pBdr>
      </w:pPr>
      <w:r>
        <w:rPr>
          <w:rFonts w:ascii="Malgun Gothic" w:hAnsi="Malgun Gothic" w:eastAsia="Malgun Gothic" w:cs="Malgun Gothic"/>
          <w:b/>
          <w:color w:val="24384F"/>
          <w:sz w:val="21"/>
        </w:rPr>
        <w:t xml:space="preserve">▌ </w:t>
      </w:r>
      <w:r>
        <w:rPr>
          <w:rFonts w:ascii="Malgun Gothic" w:hAnsi="Malgun Gothic" w:eastAsia="Malgun Gothic" w:cs="Malgun Gothic"/>
          <w:b/>
          <w:color w:val="2B3A4A"/>
          <w:sz w:val="21"/>
        </w:rPr>
        <w:t>4. 지원동기 및 입사 후 포부</w:t>
      </w:r>
    </w:p>
    <w:p>
      <w:pPr>
        <w:spacing w:after="34" w:before="0" w:line="312" w:lineRule="auto"/>
        <w:jc w:val="left"/>
      </w:pPr>
      <w:r>
        <w:rPr>
          <w:rFonts w:ascii="Malgun Gothic" w:hAnsi="Malgun Gothic" w:eastAsia="Malgun Gothic" w:cs="Malgun Gothic"/>
          <w:b w:val="0"/>
          <w:color w:val="6B7280"/>
          <w:sz w:val="17"/>
        </w:rPr>
        <w:t>회사를 선택한 이유와 단기·중장기 목표를 구분하여 800자 내외로 작성하십시오.</w:t>
      </w:r>
    </w:p>
    <w:tbl>
      <w:tblPr>
        <w:tblW w:type="auto" w:w="0"/>
        <w:jc w:val="center"/>
        <w:tblLayout w:type="fixed"/>
        <w:tblLook w:firstColumn="1" w:firstRow="1" w:lastColumn="0" w:lastRow="0" w:noHBand="0" w:noVBand="1" w:val="04A0"/>
        <w:tblLayout w:type="fixed"/>
      </w:tblPr>
      <w:tblGrid>
        <w:gridCol w:w="9866"/>
      </w:tblGrid>
      <w:tr>
        <w:trPr>
          <w:trHeight w:val="1686" w:hRule="atLeast"/>
        </w:trPr>
        <w:tc>
          <w:tcPr>
            <w:tcW w:type="dxa" w:w="9865"/>
            <w:tcBorders>
              <w:top w:val="single" w:sz="6" w:space="0" w:color="C9D2DD"/>
              <w:left w:val="single" w:sz="6" w:space="0" w:color="C9D2DD"/>
              <w:bottom w:val="single" w:sz="6" w:space="0" w:color="C9D2DD"/>
              <w:right w:val="single" w:sz="6" w:space="0" w:color="C9D2DD"/>
            </w:tcBorders>
            <w:vAlign w:val="top"/>
          </w:tcPr>
          <w:p>
            <w:pPr>
              <w:spacing w:after="0" w:line="312" w:lineRule="auto"/>
              <w:jc w:val="left"/>
            </w:pPr>
            <w:r/>
            <w:r>
              <w:rPr>
                <w:rFonts w:ascii="Malgun Gothic" w:hAnsi="Malgun Gothic" w:eastAsia="Malgun Gothic" w:cs="Malgun Gothic"/>
                <w:b w:val="0"/>
                <w:color w:val="1F5C8C"/>
                <w:sz w:val="19"/>
              </w:rPr>
              <w:t>귀사의 제품이 실제 소비자 생활에 주는 변화를 직접 체감하며 이 분야에서 성장하고 싶다는 확신을 갖게 되었습니다. 대학에서 쌓은 마케팅 기획 경험과 데이터 분석 역량을 바탕으로 입사 후 1년간은 실무 프로세스를 빠르게 익히는 데 집중하겠습니다. 이후 3년 내에는 담당 분야의 캠페인을 직접 기획하고 성과를 수치로 증명할 수 있는 실무자로 성장해 귀사의 성장에 기여하겠습니다.</w:t>
            </w:r>
          </w:p>
        </w:tc>
      </w:tr>
    </w:tbl>
    <w:p>
      <w:pPr>
        <w:spacing w:after="34" w:before="0" w:line="312" w:lineRule="auto"/>
        <w:jc w:val="left"/>
      </w:pPr>
      <w:r>
        <w:rPr>
          <w:rFonts w:ascii="Malgun Gothic" w:hAnsi="Malgun Gothic" w:eastAsia="Malgun Gothic" w:cs="Malgun Gothic"/>
          <w:b w:val="0"/>
          <w:sz w:val="4"/>
        </w:rPr>
      </w:r>
    </w:p>
    <w:p>
      <w:pPr>
        <w:spacing w:after="34" w:before="0" w:line="312" w:lineRule="auto"/>
        <w:jc w:val="center"/>
      </w:pPr>
      <w:r>
        <w:rPr>
          <w:rFonts w:ascii="Malgun Gothic" w:hAnsi="Malgun Gothic" w:eastAsia="Malgun Gothic" w:cs="Malgun Gothic"/>
          <w:b w:val="0"/>
          <w:sz w:val="22"/>
        </w:rPr>
        <w:t>위 내용은 사실과 다름이 없음을 확인합니다.</w:t>
      </w:r>
    </w:p>
    <w:p>
      <w:pPr>
        <w:spacing w:after="68" w:before="68" w:line="312" w:lineRule="auto"/>
        <w:jc w:val="center"/>
      </w:pPr>
      <w:r>
        <w:rPr>
          <w:rFonts w:ascii="Malgun Gothic" w:hAnsi="Malgun Gothic" w:eastAsia="Malgun Gothic" w:cs="Malgun Gothic"/>
          <w:b w:val="0"/>
          <w:color w:val="1F5C8C"/>
          <w:sz w:val="22"/>
        </w:rPr>
        <w:t>2026 년    9 월    13 일</w:t>
      </w:r>
    </w:p>
    <w:p>
      <w:pPr>
        <w:spacing w:after="68" w:before="0" w:line="312" w:lineRule="auto"/>
        <w:jc w:val="right"/>
      </w:pPr>
      <w:r>
        <w:rPr>
          <w:rFonts w:ascii="Malgun Gothic" w:hAnsi="Malgun Gothic" w:eastAsia="Malgun Gothic" w:cs="Malgun Gothic"/>
          <w:b w:val="0"/>
          <w:sz w:val="22"/>
        </w:rPr>
      </w:r>
      <w:r>
        <w:rPr>
          <w:rFonts w:ascii="Malgun Gothic" w:hAnsi="Malgun Gothic" w:eastAsia="Malgun Gothic" w:cs="Malgun Gothic"/>
          <w:b w:val="0"/>
          <w:sz w:val="22"/>
        </w:rPr>
        <w:t xml:space="preserve">지원자 : </w:t>
      </w:r>
      <w:r>
        <w:rPr>
          <w:rFonts w:ascii="Malgun Gothic" w:hAnsi="Malgun Gothic" w:eastAsia="Malgun Gothic" w:cs="Malgun Gothic"/>
          <w:b w:val="0"/>
          <w:color w:val="1F5C8C"/>
          <w:sz w:val="22"/>
        </w:rPr>
        <w:t xml:space="preserve">홍길동          </w:t>
      </w:r>
      <w:r>
        <w:rPr>
          <w:rFonts w:ascii="Malgun Gothic" w:hAnsi="Malgun Gothic" w:eastAsia="Malgun Gothic" w:cs="Malgun Gothic"/>
          <w:b w:val="0"/>
          <w:sz w:val="22"/>
        </w:rPr>
        <w:t>(서명 또는 인)</w:t>
      </w:r>
    </w:p>
    <w:sectPr w:rsidR="00FC693F" w:rsidRPr="0006063C" w:rsidSect="00034616">
      <w:footerReference w:type="default" r:id="rId9"/>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Malgun Gothic" w:hAnsi="Malgun Gothic" w:eastAsia="Malgun Gothic" w:cs="Malgun Gothic"/>
        <w:b w:val="0"/>
        <w:color w:val="6B7280"/>
        <w:sz w:val="15"/>
      </w:rPr>
      <w:t>무료서식 다운로드</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