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기  소  개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성장과정 및 가치관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가정환경과 성장 과정에서 형성된 가치관을 중심으로 800자 내외로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성격의 장단점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장점은 근거가 되는 경험과 함께, 단점은 보완 노력과 함께 700자 내외로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9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학교생활 및 대외활동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직무와 연관된 동아리·프로젝트·봉사 경험을 중심으로 800자 내외로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지원동기 및 입사 후 포부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회사를 선택한 이유와 단기·중장기 목표를 구분하여 800자 내외로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