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프리랜서 용역계약서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위탁자와 수탁자는 다음과 같이 용역계약을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용역명(프로젝트명)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웹사이트 리뉴얼 개발 용역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 ~ 2026-11-25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용역대금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5,000,000원정 (금 오백만원)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원천징수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수행 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본사 및 재택 병행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업무 범위 및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 내용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산출물(형식)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 기한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홈페이지 메인·서브 10페이지 디자인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시안 PDF, 피그마 파일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1차 시안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반응형 웹 퍼블리싱 및 CMS 연동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HTML/CSS 소스, 관리자 화면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검수 및 오류 수정 대응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수정 반영본 전달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2026-11-25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 및 업무 범위)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수탁자는 위 표에 기재된 업무를 수행하고 산출물을 위탁자에게 인도한다.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표에 기재되지 아니한 업무는 당사자가 서면으로 합의한 경우에 한하여 수행하며, 대가는 별도로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(용역대금의 지급)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위탁자는 용역대금을 착수금       %, 잔금       % 로 나누어 수탁자가 지정한 계좌로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잔금은 산출물 인도 및 검수 완료일로부터        일 이내에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원천징수 대상인 경우 관련 법령이 정하는 세액을 공제하고 지급한다.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(수정 및 검수)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위탁자는 산출물 수령 후        일 이내에 검수하고 결과를 통지한다.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 범위 내 수정은        회까지 포함하며, 이를 초과하는 수정은 별도 대가를 정하여 진행한다.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(지식재산권의 귀속)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산출물에 관한 저작권 등 지식재산권은 용역대금 완납 시 위탁자에게 귀속한다. 다만 당사자가 달리 합의한 경우 특약사항에 따른다.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수탁자는 산출물을 본인의 포트폴리오로 사용할 수 있다. 다만 비공개 자료는 위탁자의 사전 동의를 받는다.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수탁자는 제3자의 권리를 침해하지 아니하는 산출물을 제공할 책임을 진다.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업무 수행 중 알게 된 상대방의 영업비밀과 개인정보를 제3자에게 누설하지 아니한다.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조의 의무는 계약 종료 후에도 존속한다.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(계약의 해지 및 지체)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수탁자가 정당한 사유 없이 납품기한을 지키지 못한 경우 위탁자는 지체일수에 대하여 합의한 지체상금을 청구할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계약상 의무를 중대하게 위반한 경우 상대방은 상당한 기간을 정해 시정을 요구한 후 계약을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(기타)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위임 또는 도급 관계로서 근로계약이 아니며, 수탁자는 업무 수행 방법을 스스로 정한다.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아니한 사항은 관계 법령과 상관례에 따르며, 분쟁은 당사자가 합의한 법원을 관할로 한다.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저작권 귀속 범위, 2차적 저작물 이용, 비용 부담, 재위탁 가능 여부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산출물의 2차적 저작물 이용권은 위탁자에게 있으며, 수탁자는 비공개 자료를 제외한 산출물을 본인 포트폴리오에 게재할 수 있다. 재위탁은 위탁자의 사전 서면 동의를 받아야 한다.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위탁자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수탁자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1990-03-05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위탁자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수탁자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형태에 따라 근로자성 판단과 세무 처리가 달라질 수 있으므로 제출처 또는 전문가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