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불법투기 신고서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신고인 비공개 희망 여부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희망함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발생 장소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○○로 45 인근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상세위치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공영주차장 옆 공터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발견일시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2026-08-30 07:20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투기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폐기물 종류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생활폐기물 종량제 미부착 봉투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5봉지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장기간 방치된 것으로 보임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폐가구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1점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차량·인적 정보 (확인된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확인되지 않음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인상착의 등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확인되지 않음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투기 현장과 폐기물 상태를 확인할 수 있는 사진을 함께 제출하면 처리에 도움이 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30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신고포상금 지급 여부와 기준은 관할 지자체 조례에 따릅니다. 신고인의 신원은 요청 시 비공개로 처리됩니다.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