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정보공개청구서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1990-05-12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minjun.park@example.com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대상 기관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기관명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마포구청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정보공개담당관실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공개 청구 정보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공개를 청구하는 정보를 구체적으로 기재하십시오. (예: 2024년 1월~6월 간 채용 공고 문서, 회의록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1월~6월 마포구 주민센터 리모델링 공사 계약서 및 예산 집행 내역 공개를 청구합니다.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공개 방법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공개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 방법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수령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선택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배송주소/연락처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수수료 및 감면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감면 대상 해당 여부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미해당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감면 사유(해당 시)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정보공개를 청구합니다.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감면 대상(기초생활보장 수급자, 장애인 등)인 경우 증명서를 첨부해야 합니다. 청구 정보가 불명확하면 보완을 요청받을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