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차  용  증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다음과 같이 금전소비대차계약을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차용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차용금액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10,000,000원정 (₩10,000,000)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대여일(수령일)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변제기일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2027-09-14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 5%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 지급방법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말일 계좌이체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 계좌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 (예금주: 홍길동)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(대여 및 수령)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채권자는 위 차용금액을 채무자에게 대여하였고, 채무자는 이를 수령하였음을 확인한다.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(변제기 및 변제방법)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위 변제기일까지 위 차용금액과 이자를 채권자가 지정한 계좌로 송금하여 변제한다.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분할변제하는 경우 매월      일에 금            원을 변제하고, 최종 변제기일은 위 변제기일로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(이자)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이자는 위 이자율에 따라 계산하며, 약정한 지급방법에 따라 지급한다.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이자율은 이자제한법이 정하는 최고이자율을 초과할 수 없으며, 초과분은 무효로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(지연손해금)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채무자가 변제기일까지 변제하지 않을 경우 변제기일 다음 날부터 완제일까지 연            %의 지연손해금을 가산하여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(기한이익의 상실)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채무자가 분할변제금을 2회 이상 연체한 경우, 또는 가압류·가처분·강제집행·파산신청을 받은 경우 채권자의 통보 없이 기한의 이익을 상실하고 잔액 전부를 즉시 변제한다.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(관할법원)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채권자의 주소지 관할법원을 제1심 관할법원으로 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채권자(대주)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1985-01-20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채무자(차주)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1992-11-03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연대보증인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1990-06-18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010-5555-6666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채권자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채무자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연대보증인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연대보증인이 없는 경우 해당 칸은 공란으로 두거나 삭선 처리하십시오. 금액이 큰 경우 공증 또는 내용증명 발송으로 증거력을 보강할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