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월  세     영  수  증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81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영수 금액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 목적물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해당 월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관리비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임차인(지급인)·임대인(수령인)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임차인(지급인)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임대인(수령인)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금액을 해당 월의 차임 및 관리비로 정히 수령하였음을 확인합니다.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임대인(수령인)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영수증은 분실에 대비해 임대인과 임차인이 각각 1부씩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