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부동산 임장 기록표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조사자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지역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매물별 조사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rHeight w:val="41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매물명·주소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면적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층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보증금·월세/매매가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관리비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입주가능일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</w:t>
            </w:r>
          </w:p>
        </w:tc>
      </w:tr>
      <w:tr>
        <w:trPr>
          <w:trHeight w:val="41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비교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A매물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B매물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C매물</w:t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종합 의견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비교한 매물 중 우선순위와 선택 이유를 정리하십시오.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매물 정보는 현장 확인 시점을 기준으로 기록하고, 계약 전 등기부등본 등으로 다시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