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9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용  역  계  약  서</w:t>
      </w:r>
    </w:p>
    <w:p>
      <w:pPr>
        <w:spacing w:after="72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8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0"/>
        </w:rPr>
        <w:t>갑과 을은 다음과 같이 용역계약을 체결한다.</w:t>
      </w:r>
    </w:p>
    <w:p>
      <w:pPr>
        <w:spacing w:after="29" w:before="5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당사자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326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갑(발주자)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상호(성명)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(주)한빛커머스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사업자번호/생년월일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000-00-00000</w:t>
            </w:r>
          </w:p>
        </w:tc>
      </w:tr>
      <w:tr>
        <w:trPr>
          <w:trHeight w:val="326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주소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100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연락처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  <w:tr>
        <w:trPr>
          <w:trHeight w:val="326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을(수급인)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상호(성명)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사업자번호/생년월일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1985-03-11</w:t>
            </w:r>
          </w:p>
        </w:tc>
      </w:tr>
      <w:tr>
        <w:trPr>
          <w:trHeight w:val="326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주소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강남구 테헤란로 201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연락처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010-9876-5432</w:t>
            </w:r>
          </w:p>
        </w:tc>
      </w:tr>
    </w:tbl>
    <w:p>
      <w:pPr>
        <w:spacing w:after="29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29" w:before="5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계약 조건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326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용역명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홈페이지 리뉴얼 디자인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용역기간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2026-10-01 ~ 2026-11-15</w:t>
            </w:r>
          </w:p>
        </w:tc>
      </w:tr>
      <w:tr>
        <w:trPr>
          <w:trHeight w:val="326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용역대금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금 5,000,000원 (금 오백만원)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지급방법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계약 시 50%, 완료 시 50%</w:t>
            </w:r>
          </w:p>
        </w:tc>
      </w:tr>
    </w:tbl>
    <w:p>
      <w:pPr>
        <w:spacing w:after="29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29" w:before="72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제1조 (목적)</w:t>
      </w:r>
    </w:p>
    <w:p>
      <w:pPr>
        <w:spacing w:after="29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본 계약은 갑이 을에게 위 용역명의 업무를 의뢰하고, 을이 이를 수행하기로 합의하는 것을 목적으로 한다.</w:t>
      </w:r>
    </w:p>
    <w:p>
      <w:pPr>
        <w:spacing w:after="29" w:before="72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제2조 (용역 내용과 기간)</w:t>
      </w:r>
    </w:p>
    <w:p>
      <w:pPr>
        <w:spacing w:after="29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을은 위 용역명에 따른 업무를 위 용역기간 내에 성실히 수행한다.</w:t>
      </w:r>
    </w:p>
    <w:p>
      <w:pPr>
        <w:spacing w:after="29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용역 내용을 변경하거나 기간을 연장할 필요가 있는 경우 갑과 을이 서면으로 협의하여 정한다.</w:t>
      </w:r>
    </w:p>
    <w:p>
      <w:pPr>
        <w:spacing w:after="29" w:before="72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제3조 (대금과 지급)</w:t>
      </w:r>
    </w:p>
    <w:p>
      <w:pPr>
        <w:spacing w:after="29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갑은 을에게 위 용역대금을 위 지급방법에 따라 을이 지정한 계좌로 지급한다.</w:t>
      </w:r>
    </w:p>
    <w:p>
      <w:pPr>
        <w:spacing w:after="29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갑이 지급을 지체하는 경우 지체일수에 대하여 당사자가 합의한 지연이자를 지급한다.</w:t>
      </w:r>
    </w:p>
    <w:p>
      <w:pPr>
        <w:spacing w:after="29" w:before="72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제4조 (성과물의 귀속)</w:t>
      </w:r>
    </w:p>
    <w:p>
      <w:pPr>
        <w:spacing w:after="29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본 용역의 결과로 생성된 성과물에 관한 권리는 용역대금이 완납된 때 갑에게 귀속한다. 다만 을이 기존에 보유하던 권리는 을에게 귀속한다.</w:t>
      </w:r>
    </w:p>
    <w:p>
      <w:pPr>
        <w:spacing w:after="29" w:before="72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제5조 (비밀유지)</w:t>
      </w:r>
    </w:p>
    <w:p>
      <w:pPr>
        <w:spacing w:after="29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갑과 을은 계약 수행 중 알게 된 상대방의 영업비밀과 개인정보를 제3자에게 누설하지 아니하며, 이 의무는 계약 종료 후에도 유지된다.</w:t>
      </w:r>
    </w:p>
    <w:p>
      <w:pPr>
        <w:spacing w:after="29" w:before="72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제6조 (해지와 분쟁)</w:t>
      </w:r>
    </w:p>
    <w:p>
      <w:pPr>
        <w:spacing w:after="29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당사자 일방이 계약상 의무를 중대하게 위반한 경우 상대방은 상당한 기간을 정하여 시정을 요구한 후 계약을 해지할 수 있다.</w:t>
      </w:r>
    </w:p>
    <w:p>
      <w:pPr>
        <w:spacing w:after="29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본 계약에 관한 분쟁은 갑의 주소지 관할법원을 제1심 관할법원으로 한다.</w:t>
      </w:r>
    </w:p>
    <w:p>
      <w:pPr>
        <w:spacing w:after="58" w:before="58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 13 일</w:t>
      </w:r>
    </w:p>
    <w:p>
      <w:pPr>
        <w:spacing w:after="5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갑(발주자)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(주)한빛커머스 대표 김서연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5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을(수급인)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43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본 계약은 참고용이며 용역의 규모와 특성에 맞게 조정하여 사용하시고, 법적 효력은 관련 법령과 개별 사안을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