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세금계산서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영수 / 청구  (해당란에 표시)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성명(대표자)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공급받는 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성명(대표자)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작성 및 합계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세액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8287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                원정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품목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세액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 구분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어음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외상미수금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공급자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공급받는 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전자세금계산서 발행 의무 대상 여부와 세액 처리 기준은 관할 세무서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