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184" w:lineRule="exact"/>
        <w:ind w:left="720"/>
        <w:rPr>
          <w:sz w:val="24"/>
          <w:szCs w:val="24"/>
        </w:rPr>
      </w:pPr>
    </w:p>
    <w:p>
      <w:pPr>
        <w:tabs>
          <w:tab w:val="left" w:pos="2918"/>
          <w:tab w:val="left" w:pos="7752"/>
        </w:tabs>
        <w:spacing w:before="98" w:after="0" w:line="184" w:lineRule="exact"/>
        <w:ind w:left="720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CHAP. 3]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THE PHILOSOPHY OF THE CONSTITUTION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27</w:t>
      </w:r>
    </w:p>
    <w:p>
      <w:pPr>
        <w:spacing w:before="0" w:after="0" w:line="200" w:lineRule="exact"/>
        <w:ind w:left="715"/>
        <w:rPr>
          <w:sz w:val="24"/>
          <w:szCs w:val="24"/>
        </w:rPr>
      </w:pPr>
    </w:p>
    <w:p>
      <w:pPr>
        <w:spacing w:before="88" w:after="0" w:line="200" w:lineRule="exact"/>
        <w:ind w:left="715" w:right="1698" w:firstLine="360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This itself is one of the glowing achievements of Indian democracy when her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neighbours, such as Pakistan,26 Bangladesh, Sri Lanka (Ceylon) and Burma, uphold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particular religions as State religions.</w:t>
      </w:r>
    </w:p>
    <w:p>
      <w:pPr>
        <w:spacing w:before="114" w:after="0" w:line="184" w:lineRule="exact"/>
        <w:ind w:left="1104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[For further discussion on "Secularism", see under chapter 8, </w:t>
      </w:r>
      <w:r>
        <w:rPr>
          <w:rFonts w:ascii="Times New Roman" w:hAnsi="Times New Roman" w:cs="Times New Roman"/>
          <w:i/>
          <w:color w:val="000000"/>
          <w:spacing w:val="0"/>
          <w:w w:val="127"/>
          <w:sz w:val="16"/>
          <w:szCs w:val="16"/>
        </w:rPr>
        <w:t xml:space="preserve">Article 25, post.]</w:t>
      </w:r>
    </w:p>
    <w:p>
      <w:pPr>
        <w:spacing w:before="83" w:after="0" w:line="200" w:lineRule="exact"/>
        <w:ind w:left="715" w:right="1708" w:firstLine="355"/>
        <w:jc w:val="both"/>
      </w:pPr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A fraternity cannot, however, be installed unless the dignity of each of its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members is maintained. The Preamble, therefore, says that the State, in India, will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spacing w:before="129" w:after="0" w:line="187" w:lineRule="exact"/>
        <w:ind w:left="705" w:right="50" w:firstLine="4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14"/>
          <w:szCs w:val="14"/>
        </w:rPr>
        <w:t xml:space="preserve">Dignity  of  the  Indi-</w:t>
      </w:r>
      <w:br/>
      <w:r>
        <w:rPr>
          <w:rFonts w:ascii="Times New Roman" w:hAnsi="Times New Roman" w:cs="Times New Roman"/>
          <w:b/>
          <w:color w:val="000000"/>
          <w:spacing w:val="0"/>
          <w:w w:val="115"/>
          <w:sz w:val="14"/>
          <w:szCs w:val="14"/>
        </w:rPr>
        <w:t xml:space="preserve">vidual  and  Directive </w:t>
      </w:r>
      <w:r>
        <w:rPr>
          <w:rFonts w:ascii="Times New Roman" w:hAnsi="Times New Roman" w:cs="Times New Roman"/>
          <w:b/>
          <w:color w:val="000000"/>
          <w:spacing w:val="0"/>
          <w:w w:val="122"/>
          <w:sz w:val="14"/>
          <w:szCs w:val="14"/>
        </w:rPr>
        <w:t xml:space="preserve">Principles.</w:t>
      </w:r>
    </w:p>
    <w:p>
      <w:pPr>
        <w:spacing w:before="19" w:after="0" w:line="204" w:lineRule="exact"/>
        <w:ind w:left="10" w:right="1658" w:firstLine="4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br w:type="column"/>
        <w:t xml:space="preserve">assure the dignity of the Individual. The Constitution seeks to </w:t>
      </w:r>
      <w:br/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achieve this object by guaranteeing equal fundamental rights </w:t>
      </w:r>
      <w:br/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to each individual, so that he can enforce his minimal rights, if </w:t>
      </w:r>
      <w:br/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invaded by anybody, in a court of law.  Seeing that these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454" w:space="60" w:equalWidth="0"/>
            <w:col w:w="7106" w:space="160" w:equalWidth="0"/>
          </w:cols>
        </w:sectPr>
      </w:pPr>
    </w:p>
    <w:p>
      <w:pPr>
        <w:spacing w:before="4" w:after="0" w:line="200" w:lineRule="exact"/>
        <w:ind w:left="681" w:right="1703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justiciable rights may not be enough to maintain the dignity of an individual if he is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not free from wants and misery, a number of Directives have been included in Part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IV of the Constitution, exhorting the State so to shape its social and economic</w:t>
      </w:r>
    </w:p>
    <w:p>
      <w:pPr>
        <w:spacing w:before="0" w:after="0" w:line="210" w:lineRule="exact"/>
        <w:ind w:left="710" w:right="1713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policies that, </w:t>
      </w:r>
      <w:r>
        <w:rPr>
          <w:rFonts w:ascii="Times New Roman" w:hAnsi="Times New Roman" w:cs="Times New Roman"/>
          <w:i/>
          <w:color w:val="000000"/>
          <w:spacing w:val="2"/>
          <w:w w:val="130"/>
          <w:sz w:val="16"/>
          <w:szCs w:val="16"/>
        </w:rPr>
        <w:t xml:space="preserve">inter alia,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"all citizens, men and women equally, have the right to an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adequate means of livelihood"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39 (a) ], "just and humane conditions of work"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42], and "a decent standard of life and full enjoyment of leisure and social</w:t>
      </w:r>
    </w:p>
    <w:p>
      <w:pPr>
        <w:spacing w:before="33" w:after="0" w:line="144" w:lineRule="exact"/>
        <w:ind w:left="0" w:right="1716" w:firstLine="710"/>
        <w:jc w:val="both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and cultural opportunities" </w:t>
      </w:r>
      <w:r>
        <w:rPr>
          <w:rFonts w:ascii="Times New Roman" w:hAnsi="Times New Roman" w:cs="Times New Roman"/>
          <w:i/>
          <w:color w:val="000000"/>
          <w:spacing w:val="2"/>
          <w:w w:val="129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43]. Our Supreme Court has come to hold that </w:t>
      </w:r>
      <w:r>
        <w:rPr>
          <w:rFonts w:ascii="Times New Roman" w:hAnsi="Times New Roman" w:cs="Times New Roman"/>
          <w:color w:val="000000"/>
          <w:spacing w:val="0"/>
          <w:w w:val="100"/>
          <w:sz w:val="14"/>
          <w:szCs w:val="14"/>
        </w:rPr>
        <w:t xml:space="preserve">r</w:t>
      </w:r>
    </w:p>
    <w:p>
      <w:pPr>
        <w:spacing w:before="0" w:after="0" w:line="144" w:lineRule="exact"/>
        <w:ind w:left="715"/>
      </w:pP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the right to dignity is a fundamental right.27</w:t>
      </w:r>
    </w:p>
    <w:p>
      <w:pPr>
        <w:spacing w:before="23" w:after="0" w:line="204" w:lineRule="exact"/>
        <w:ind w:left="705" w:right="1694" w:firstLine="364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In order to remove poverty and to bring about a socio-economic revolution, the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list of Directives was widened by the Constitution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(42nd Amendment) Act, 1976,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and it was provided that — in order that such welfare measures for the benefit of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the masses may not be defeated — any measure for the implementation of </w:t>
      </w:r>
      <w:r>
        <w:rPr>
          <w:rFonts w:ascii="Times New Roman" w:hAnsi="Times New Roman" w:cs="Times New Roman"/>
          <w:i/>
          <w:color w:val="000000"/>
          <w:spacing w:val="2"/>
          <w:w w:val="130"/>
          <w:sz w:val="16"/>
          <w:szCs w:val="16"/>
        </w:rPr>
        <w:t xml:space="preserve">any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of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the Directives shall be immune from any attack in the Courts on the ground that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such measure contravenes any person's fundamental rights under Article 14 or 19.28</w:t>
      </w:r>
    </w:p>
    <w:p>
      <w:pPr>
        <w:tabs>
          <w:tab w:val="left" w:pos="2520"/>
        </w:tabs>
        <w:spacing w:before="100" w:after="0" w:line="200" w:lineRule="exact"/>
        <w:ind w:left="720" w:right="1704" w:firstLine="350"/>
        <w:jc w:val="left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Swamy Vivekananda had said, </w:t>
      </w:r>
      <w:r>
        <w:rPr>
          <w:rFonts w:ascii="Times New Roman" w:hAnsi="Times New Roman" w:cs="Times New Roman"/>
          <w:i/>
          <w:color w:val="000000"/>
          <w:spacing w:val="0"/>
          <w:w w:val="127"/>
          <w:sz w:val="16"/>
          <w:szCs w:val="16"/>
        </w:rPr>
        <w:t xml:space="preserve">'just as a bird cannot fly with its one wing only, a </w:t>
      </w:r>
      <w:r>
        <w:rPr>
          <w:rFonts w:ascii="Times New Roman" w:hAnsi="Times New Roman" w:cs="Times New Roman"/>
          <w:i/>
          <w:color w:val="000000"/>
          <w:spacing w:val="0"/>
          <w:w w:val="125"/>
          <w:sz w:val="16"/>
          <w:szCs w:val="16"/>
        </w:rPr>
        <w:t xml:space="preserve">nation will not march forward if the women are left behind."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Article 39 in Part N of the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Constitution that deals with Directive Principles of State Policy,</w:t>
      </w:r>
    </w:p>
    <w:p>
      <w:pPr>
        <w:spacing w:before="34" w:after="0" w:line="160" w:lineRule="exact"/>
        <w:ind w:left="700" w:right="1721" w:firstLine="9"/>
        <w:jc w:val="both"/>
      </w:pPr>
      <w:r>
        <w:rPr>
          <w:rFonts w:ascii="Times New Roman" w:hAnsi="Times New Roman" w:cs="Times New Roman"/>
          <w:b/>
          <w:color w:val="000000"/>
          <w:spacing w:val="1"/>
          <w:w w:val="128"/>
          <w:sz w:val="14"/>
          <w:szCs w:val="14"/>
        </w:rPr>
        <w:t xml:space="preserve">Gender  Justice   and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provides that the State shall direct its policies towards securing </w:t>
      </w:r>
      <w:r>
        <w:rPr>
          <w:rFonts w:ascii="Times New Roman" w:hAnsi="Times New Roman" w:cs="Times New Roman"/>
          <w:b/>
          <w:color w:val="000000"/>
          <w:spacing w:val="0"/>
          <w:w w:val="123"/>
          <w:sz w:val="14"/>
          <w:szCs w:val="14"/>
        </w:rPr>
        <w:t xml:space="preserve">Transgenders as Third</w:t>
      </w:r>
    </w:p>
    <w:p>
      <w:pPr>
        <w:spacing w:before="0" w:after="0" w:line="144" w:lineRule="exact"/>
        <w:ind w:left="2520"/>
      </w:pP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that the citizens, men and women equally, have the right to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</w:sectPr>
      </w:pPr>
    </w:p>
    <w:p>
      <w:pPr>
        <w:spacing w:before="0" w:after="0" w:line="126" w:lineRule="exact"/>
        <w:ind w:left="705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26"/>
          <w:sz w:val="14"/>
          <w:szCs w:val="14"/>
        </w:rPr>
        <w:t xml:space="preserve">Gender</w:t>
      </w:r>
    </w:p>
    <w:p>
      <w:pPr>
        <w:spacing w:before="0" w:after="0" w:line="128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br w:type="column"/>
        <w:t xml:space="preserve">adequate means of livelihood. Clause</w:t>
      </w:r>
    </w:p>
    <w:p>
      <w:pPr>
        <w:spacing w:before="0" w:after="0" w:line="144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br w:type="column"/>
        <w:t xml:space="preserve">(d) of the said Article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3" w:space="720" w:equalWidth="0">
            <w:col w:w="2345" w:space="160" w:equalWidth="0"/>
            <w:col w:w="3396" w:space="60" w:equalWidth="0"/>
            <w:col w:w="3659" w:space="160" w:equalWidth="0"/>
          </w:cols>
        </w:sectPr>
      </w:pPr>
    </w:p>
    <w:p>
      <w:pPr>
        <w:spacing w:before="1" w:after="0" w:line="175" w:lineRule="exact"/>
        <w:ind w:left="2515"/>
      </w:pP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provides for equal pay for equal work for both men and women</w:t>
      </w:r>
    </w:p>
    <w:p>
      <w:pPr>
        <w:spacing w:before="20" w:after="0" w:line="206" w:lineRule="exact"/>
        <w:ind w:left="691" w:right="1703" w:firstLine="14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and clause (e) stipulates that health and strength of workers, men and women alike,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and the tender age of children, are not abused and that citizens are not forced by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economic necessity to enter into avocations unsuited to their age or strength.2" The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Fundamental Rights and the Directive Principles are the two quilts of the chariot in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establishing the egalitarian social order and therefore, it is required to interpret the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Fundamental Rights in light of the Directive Principles of State Policy.' Clause (e)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of Article 51A makes it clear that all practices derogatory to the dignity of women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are to be renounced. A female candidate is not required to furnish information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about her menstrual period, last date of menstruation, pregnancy and miscarriage,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as calling of such information are indeed embarrassing if not humiliating.</w:t>
      </w:r>
      <w:r>
        <w:rPr>
          <w:rFonts w:ascii="Times New Roman" w:hAnsi="Times New Roman" w:cs="Times New Roman"/>
          <w:color w:val="000000"/>
          <w:spacing w:val="2"/>
          <w:w w:val="130"/>
          <w:sz w:val="15"/>
          <w:szCs w:val="15"/>
          <w:vertAlign w:val="superscript"/>
        </w:rPr>
        <w:t xml:space="preserve">2 8D</w:t>
      </w:r>
      <w:r>
        <w:rPr>
          <w:rFonts w:ascii="Times New Roman" w:hAnsi="Times New Roman" w:cs="Times New Roman"/>
          <w:color w:val="000000"/>
          <w:spacing w:val="2"/>
          <w:w w:val="130"/>
          <w:sz w:val="15"/>
          <w:szCs w:val="15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</w:t>
      </w:r>
      <w:r>
        <w:rPr>
          <w:rFonts w:ascii="Times New Roman" w:hAnsi="Times New Roman" w:cs="Times New Roman"/>
          <w:color w:val="000000"/>
          <w:spacing w:val="2"/>
          <w:w w:val="130"/>
          <w:sz w:val="24"/>
          <w:szCs w:val="24"/>
          <w:vertAlign w:val="superscript"/>
        </w:rPr>
        <w:t xml:space="preserve">h</w:t>
      </w:r>
      <w:r>
        <w:rPr>
          <w:rFonts w:ascii="Times New Roman" w:hAnsi="Times New Roman" w:cs="Times New Roman"/>
          <w:color w:val="000000"/>
          <w:spacing w:val="2"/>
          <w:w w:val="130"/>
          <w:sz w:val="24"/>
          <w:szCs w:val="24"/>
          <w:vertAlign w:val="superscript"/>
        </w:rPr>
        <w:t xml:space="preserve">e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requirement that a married woman should obtain her husband's consent before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applying for public employment was held invalid and unconstitutional.2" A female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is entitled for "equal pay for equal work" in context to her male counterpart.28F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Thus, there cannot be any discrimination solely on the ground of gender. Reservation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of seats for women in Panchayats and Municipalities have been provided for under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Articles 243D and 243T of the Constitution of India with a view that the women in </w:t>
      </w:r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India are required to participate more in a democratic set-up especially at the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grassroots level. The sustenance of gender justice is the cultivated achievement of </w:t>
      </w:r>
      <w:r>
        <w:rPr>
          <w:rFonts w:ascii="Times New Roman" w:hAnsi="Times New Roman" w:cs="Times New Roman"/>
          <w:color w:val="000000"/>
          <w:spacing w:val="5"/>
          <w:w w:val="135"/>
          <w:sz w:val="16"/>
          <w:szCs w:val="16"/>
        </w:rPr>
        <w:t xml:space="preserve">intrinsic  human  rights.  Equality cannot be achieved unless  there are equal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opportunities for both men and women and if a woman is debarred at the threshold</w:t>
      </w: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