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815"/>
        <w:rPr>
          <w:sz w:val="24"/>
          <w:szCs w:val="24"/>
        </w:rPr>
      </w:pPr>
    </w:p>
    <w:p>
      <w:pPr>
        <w:tabs>
          <w:tab w:val="left" w:pos="3863"/>
          <w:tab w:val="left" w:pos="7766"/>
        </w:tabs>
        <w:spacing w:before="105" w:after="0" w:line="207" w:lineRule="exact"/>
        <w:ind w:left="815" w:firstLine="0"/>
        <w:ind w:right="0"/>
      </w:pPr>
      <w:r>
        <w:rPr>
          <w:rFonts w:ascii="Times New Roman" w:hAnsi="Times New Roman" w:cs="Times New Roman"/>
          <w:color w:val="000000"/>
          <w:spacing w:val="1"/>
          <w:w w:val="100"/>
          <w:sz w:val="18"/>
          <w:szCs w:val="18"/>
        </w:rPr>
        <w:t xml:space="preserve">CHAP. 22]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w w:val="100"/>
          <w:sz w:val="18"/>
          <w:szCs w:val="18"/>
        </w:rPr>
        <w:t xml:space="preserve">THE SUPREME COURT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"/>
          <w:w w:val="100"/>
          <w:sz w:val="18"/>
          <w:szCs w:val="18"/>
        </w:rPr>
        <w:t xml:space="preserve">303</w:t>
      </w:r>
    </w:p>
    <w:p>
      <w:pPr>
        <w:spacing w:before="0" w:after="0" w:line="207" w:lineRule="exact"/>
        <w:ind w:left="1166"/>
        <w:rPr>
          <w:sz w:val="24"/>
          <w:szCs w:val="24"/>
        </w:rPr>
      </w:pPr>
    </w:p>
    <w:p>
      <w:pPr>
        <w:spacing w:before="42" w:after="0" w:line="207" w:lineRule="exact"/>
        <w:ind w:left="1166"/>
      </w:pP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A person shall not be qualified for appointment as a judge of the Supreme</w:t>
      </w:r>
    </w:p>
    <w:p>
      <w:pPr>
        <w:tabs>
          <w:tab w:val="left" w:pos="2697"/>
        </w:tabs>
        <w:spacing w:before="89" w:after="0" w:line="162" w:lineRule="exact"/>
        <w:ind w:left="854" w:right="1574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24"/>
          <w:sz w:val="14"/>
          <w:szCs w:val="14"/>
        </w:rPr>
        <w:t xml:space="preserve">Qualifications for ap</w:t>
      </w:r>
      <w:r>
        <w:rPr>
          <w:rFonts w:ascii="Times New Roman" w:hAnsi="Times New Roman" w:cs="Times New Roman"/>
          <w:b/>
          <w:color w:val="000000"/>
          <w:spacing w:val="0"/>
          <w:w w:val="124"/>
          <w:sz w:val="16"/>
          <w:szCs w:val="16"/>
        </w:rPr>
        <w:t xml:space="preserve">-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 C</w:t>
      </w:r>
      <w:r>
        <w:rPr>
          <w:rFonts w:ascii="Times New Roman" w:hAnsi="Times New Roman" w:cs="Times New Roman"/>
          <w:color w:val="000000"/>
          <w:spacing w:val="0"/>
          <w:w w:val="124"/>
          <w:sz w:val="27"/>
          <w:szCs w:val="27"/>
          <w:vertAlign w:val="superscript"/>
        </w:rPr>
        <w:t xml:space="preserve">ourt unless he is (a) a citizen of India; and (b) either — (i</w:t>
      </w:r>
      <w:r>
        <w:rPr>
          <w:rFonts w:ascii="Times New Roman" w:hAnsi="Times New Roman" w:cs="Times New Roman"/>
          <w:color w:val="000000"/>
          <w:spacing w:val="0"/>
          <w:w w:val="124"/>
          <w:sz w:val="27"/>
          <w:szCs w:val="27"/>
          <w:vertAlign w:val="superscript"/>
        </w:rPr>
        <w:t xml:space="preserve">)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a distinguished jurist; or (ii) has been a high court judge for</w:t>
      </w:r>
    </w:p>
    <w:p>
      <w:pPr>
        <w:spacing w:before="0" w:after="0" w:line="126" w:lineRule="exact"/>
        <w:ind w:left="844"/>
      </w:pPr>
      <w:r>
        <w:rPr>
          <w:rFonts w:ascii="Times New Roman" w:hAnsi="Times New Roman" w:cs="Times New Roman"/>
          <w:b/>
          <w:color w:val="000000"/>
          <w:spacing w:val="0"/>
          <w:w w:val="122"/>
          <w:sz w:val="14"/>
          <w:szCs w:val="14"/>
        </w:rPr>
        <w:t xml:space="preserve">pointment as Judge.</w:t>
      </w:r>
    </w:p>
    <w:p>
      <w:pPr>
        <w:spacing w:before="0" w:after="0" w:line="162" w:lineRule="exact"/>
        <w:ind w:left="2702"/>
      </w:pP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at least five years; or (iii) has been an Advocate of a high court</w:t>
      </w:r>
    </w:p>
    <w:p>
      <w:pPr>
        <w:spacing w:before="0" w:after="0" w:line="162" w:lineRule="exact"/>
        <w:ind w:left="835"/>
      </w:pP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(or two or more such courts in succession) for at least 10 years </w:t>
      </w:r>
      <w:r>
        <w:rPr>
          <w:rFonts w:ascii="Times New Roman" w:hAnsi="Times New Roman" w:cs="Times New Roman"/>
          <w:i/>
          <w:color w:val="000000"/>
          <w:spacing w:val="0"/>
          <w:w w:val="118"/>
          <w:sz w:val="18"/>
          <w:szCs w:val="18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124(3)].</w:t>
      </w:r>
    </w:p>
    <w:p>
      <w:pPr>
        <w:spacing w:before="52" w:after="0" w:line="207" w:lineRule="exact"/>
        <w:ind w:left="1171"/>
      </w:pP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No minimum age is prescribed for appointment as a judge of the Supreme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spacing w:before="112" w:after="0" w:line="161" w:lineRule="exact"/>
        <w:ind w:left="849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21"/>
          <w:sz w:val="14"/>
          <w:szCs w:val="14"/>
        </w:rPr>
        <w:t xml:space="preserve">Tenure of Judges.</w:t>
      </w:r>
    </w:p>
    <w:p>
      <w:pPr>
        <w:spacing w:before="3" w:after="0" w:line="206" w:lineRule="exact"/>
        <w:ind w:left="10" w:right="1447"/>
        <w:jc w:val="both"/>
      </w:pP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br w:type="column"/>
        <w:t xml:space="preserve">Court, nor any fixed period of office. Once appointed, a judge </w:t>
      </w:r>
      <w:br/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of the Supreme Court may cease to be so, on the happening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532" w:space="160" w:equalWidth="0"/>
            <w:col w:w="6928" w:space="160" w:equalWidth="0"/>
          </w:cols>
        </w:sectPr>
      </w:pPr>
    </w:p>
    <w:p>
      <w:pPr>
        <w:spacing w:before="1" w:after="0" w:line="179" w:lineRule="exact"/>
        <w:ind w:left="811"/>
      </w:pP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of any one of the following contingencies (other than death):</w:t>
      </w:r>
    </w:p>
    <w:p>
      <w:pPr>
        <w:tabs>
          <w:tab w:val="left" w:pos="4656"/>
        </w:tabs>
        <w:spacing w:before="100" w:after="0" w:line="205" w:lineRule="exact"/>
        <w:ind w:left="811" w:right="1562" w:firstLine="383"/>
        <w:jc w:val="both"/>
      </w:pP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(a) On attaining the age of 65 years;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(b) On resigning his office by writing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addressed to the President; (c) On being removed by the President upon an address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to that effect being passed by a special majority of each House of Parliament ( viz.,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a majority of the total membership of that House and by majority of not less than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two-thirds of the members of that House present and voting).</w:t>
      </w:r>
    </w:p>
    <w:p>
      <w:pPr>
        <w:spacing w:before="74" w:after="0" w:line="207" w:lineRule="exact"/>
        <w:ind w:left="1171"/>
      </w:pP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The only grounds upon which such removal may take place are (1) "proved</w:t>
      </w:r>
    </w:p>
    <w:p>
      <w:pPr>
        <w:tabs>
          <w:tab w:val="left" w:pos="2726"/>
          <w:tab w:val="left" w:pos="3148"/>
          <w:tab w:val="left" w:pos="5476"/>
          <w:tab w:val="left" w:pos="6211"/>
        </w:tabs>
        <w:spacing w:before="1" w:after="0" w:line="205" w:lineRule="exact"/>
        <w:ind w:left="806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misbehaviour"  and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(2)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"incapacity".  In  Article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2"/>
          <w:sz w:val="18"/>
          <w:szCs w:val="18"/>
        </w:rPr>
        <w:t xml:space="preserve">124</w:t>
      </w:r>
      <w:r>
        <w:t xml:space="preserve">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(4)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of the  Constitution</w:t>
      </w:r>
    </w:p>
    <w:p>
      <w:pPr>
        <w:spacing w:before="0" w:after="0" w:line="210" w:lineRule="exact"/>
        <w:ind w:left="796" w:right="1563" w:firstLine="14"/>
        <w:jc w:val="both"/>
      </w:pP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"misbehaviour" means wrong conduct or improper conduct. Every act or conduct or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error o£ judgment or negligence by a Constitutional authority </w:t>
      </w:r>
      <w:r>
        <w:rPr>
          <w:rFonts w:ascii="Times New Roman" w:hAnsi="Times New Roman" w:cs="Times New Roman"/>
          <w:i/>
          <w:color w:val="000000"/>
          <w:spacing w:val="0"/>
          <w:w w:val="116"/>
          <w:sz w:val="18"/>
          <w:szCs w:val="18"/>
        </w:rPr>
        <w:t xml:space="preserve">per se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does not amount </w:t>
      </w:r>
      <w:r>
        <w:rPr>
          <w:rFonts w:ascii="Times New Roman" w:hAnsi="Times New Roman" w:cs="Times New Roman"/>
          <w:color w:val="000000"/>
          <w:spacing w:val="0"/>
          <w:w w:val="112"/>
          <w:sz w:val="18"/>
          <w:szCs w:val="18"/>
        </w:rPr>
        <w:t xml:space="preserve">to misbehaviour. Misconduct implies a creation of some degree of </w:t>
      </w:r>
      <w:r>
        <w:rPr>
          <w:rFonts w:ascii="Times New Roman" w:hAnsi="Times New Roman" w:cs="Times New Roman"/>
          <w:i/>
          <w:color w:val="000000"/>
          <w:spacing w:val="0"/>
          <w:w w:val="112"/>
          <w:sz w:val="18"/>
          <w:szCs w:val="18"/>
        </w:rPr>
        <w:t xml:space="preserve">mens rea </w:t>
      </w:r>
      <w:r>
        <w:rPr>
          <w:rFonts w:ascii="Times New Roman" w:hAnsi="Times New Roman" w:cs="Times New Roman"/>
          <w:color w:val="000000"/>
          <w:spacing w:val="0"/>
          <w:w w:val="112"/>
          <w:sz w:val="18"/>
          <w:szCs w:val="18"/>
        </w:rPr>
        <w:t xml:space="preserve">by the doer.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Wilful abuse of constitutional office, wilful misconduct in the office, corruption, lack </w:t>
      </w:r>
      <w:r>
        <w:rPr>
          <w:rFonts w:ascii="Times New Roman" w:hAnsi="Times New Roman" w:cs="Times New Roman"/>
          <w:color w:val="000000"/>
          <w:spacing w:val="0"/>
          <w:w w:val="115"/>
          <w:sz w:val="18"/>
          <w:szCs w:val="18"/>
        </w:rPr>
        <w:t xml:space="preserve">of integrity or any other offence involving moral turpitude would be "misbehaviour".5</w:t>
      </w:r>
    </w:p>
    <w:p>
      <w:pPr>
        <w:spacing w:before="58" w:after="0" w:line="207" w:lineRule="exact"/>
        <w:ind w:left="1166"/>
      </w:pP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The combined effect of Article 124(4) and the Judges (Inquiry) Act, 1968 is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</w:sectPr>
      </w:pPr>
    </w:p>
    <w:p>
      <w:pPr>
        <w:spacing w:before="33" w:after="0" w:line="192" w:lineRule="exact"/>
        <w:ind w:left="815" w:right="51" w:firstLine="24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20"/>
          <w:sz w:val="14"/>
          <w:szCs w:val="14"/>
        </w:rPr>
        <w:t xml:space="preserve">Impeachment   of  a </w:t>
      </w:r>
      <w:br/>
      <w:r>
        <w:rPr>
          <w:rFonts w:ascii="Times New Roman" w:hAnsi="Times New Roman" w:cs="Times New Roman"/>
          <w:b/>
          <w:color w:val="000000"/>
          <w:spacing w:val="0"/>
          <w:w w:val="124"/>
          <w:sz w:val="14"/>
          <w:szCs w:val="14"/>
        </w:rPr>
        <w:t xml:space="preserve">Judge.</w:t>
      </w:r>
    </w:p>
    <w:p>
      <w:pPr>
        <w:spacing w:before="2" w:after="0" w:line="211" w:lineRule="exact"/>
        <w:ind w:left="10" w:right="1433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br w:type="column"/>
        <w:t xml:space="preserve">that the following procedure is to be observed for removal of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a Judge. This is commonly known as impeachment —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522" w:space="160" w:equalWidth="0"/>
            <w:col w:w="6938" w:space="160" w:equalWidth="0"/>
          </w:cols>
        </w:sectPr>
      </w:pPr>
    </w:p>
    <w:p>
      <w:pPr>
        <w:spacing w:before="75" w:after="0" w:line="200" w:lineRule="exact"/>
        <w:ind w:left="806" w:right="1567" w:firstLine="384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18"/>
          <w:szCs w:val="18"/>
        </w:rPr>
        <w:t xml:space="preserve">(1) A motion addressed to the President signed by at least 100 members of the Lok </w:t>
      </w:r>
      <w:r>
        <w:rPr>
          <w:rFonts w:ascii="Times New Roman" w:hAnsi="Times New Roman" w:cs="Times New Roman"/>
          <w:color w:val="000000"/>
          <w:spacing w:val="0"/>
          <w:w w:val="113"/>
          <w:sz w:val="18"/>
          <w:szCs w:val="18"/>
        </w:rPr>
        <w:t xml:space="preserve">Sabha or 50 members of the Rajya Sabha is delivered to the Speaker or the Chairman.</w:t>
      </w:r>
    </w:p>
    <w:p>
      <w:pPr>
        <w:spacing w:before="100" w:after="0" w:line="200" w:lineRule="exact"/>
        <w:ind w:left="801" w:right="1577" w:firstLine="383"/>
        <w:jc w:val="both"/>
      </w:pPr>
      <w:r>
        <w:rPr>
          <w:rFonts w:ascii="Times New Roman" w:hAnsi="Times New Roman" w:cs="Times New Roman"/>
          <w:color w:val="000000"/>
          <w:spacing w:val="1"/>
          <w:w w:val="127"/>
          <w:sz w:val="18"/>
          <w:szCs w:val="18"/>
        </w:rPr>
        <w:t xml:space="preserve">(2) The motion is to be investigated by a Committee consisting of three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members of whom—</w:t>
      </w:r>
    </w:p>
    <w:p>
      <w:pPr>
        <w:tabs>
          <w:tab w:val="left" w:pos="1569"/>
        </w:tabs>
        <w:spacing w:before="80" w:after="0" w:line="200" w:lineRule="exact"/>
        <w:ind w:left="1175" w:right="1582"/>
        <w:jc w:val="both"/>
      </w:pP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(a)  one shall be chosen from among the Chief Justice and other Judges of the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Supreme Court;</w:t>
      </w:r>
    </w:p>
    <w:p>
      <w:pPr>
        <w:spacing w:before="95" w:after="0" w:line="207" w:lineRule="exact"/>
        <w:ind w:left="1161"/>
      </w:pP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(b)  one shall be chosen from among the ChiefJustices of the High Courts; and</w:t>
      </w:r>
    </w:p>
    <w:p>
      <w:pPr>
        <w:tabs>
          <w:tab w:val="left" w:pos="1564"/>
        </w:tabs>
        <w:spacing w:before="43" w:after="0" w:line="220" w:lineRule="exact"/>
        <w:ind w:left="1180" w:right="1582"/>
        <w:jc w:val="both"/>
      </w:pP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(c)  one shall be a person who is in the opinion of the Speaker or, as the case </w:t>
      </w:r>
      <w:br/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may be, the Chairman, a distinguished jurist.</w:t>
      </w:r>
    </w:p>
    <w:p>
      <w:pPr>
        <w:spacing w:before="69" w:after="0" w:line="210" w:lineRule="exact"/>
        <w:ind w:left="796" w:right="1577" w:firstLine="388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(3) If the Committee finds the judge guilty of misbehaviour or that he suffers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from incapacity the motion (para 1, </w:t>
      </w:r>
      <w:r>
        <w:rPr>
          <w:rFonts w:ascii="Times New Roman" w:hAnsi="Times New Roman" w:cs="Times New Roman"/>
          <w:i/>
          <w:color w:val="000000"/>
          <w:spacing w:val="0"/>
          <w:w w:val="116"/>
          <w:sz w:val="18"/>
          <w:szCs w:val="18"/>
        </w:rPr>
        <w:t xml:space="preserve">above)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together with the report of the Committee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is taken up for consideration in the House where the motion is pending.</w:t>
      </w:r>
    </w:p>
    <w:p>
      <w:pPr>
        <w:spacing w:before="70" w:after="0" w:line="210" w:lineRule="exact"/>
        <w:ind w:left="791" w:right="1577" w:firstLine="393"/>
        <w:jc w:val="both"/>
      </w:pP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(4) If the motion is passed in each House by majority of the total membership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of that House and by a majority of not less than two-thirds of that House present and </w:t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voting the address is presented to the President.</w:t>
      </w:r>
    </w:p>
    <w:p>
      <w:pPr>
        <w:spacing w:before="62" w:after="0" w:line="220" w:lineRule="exact"/>
        <w:ind w:left="801" w:right="1587" w:firstLine="383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(5) The judge will be removed after the President gives his order for removal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on the said address.</w:t>
      </w:r>
    </w:p>
    <w:p>
      <w:pPr>
        <w:spacing w:before="73" w:after="0" w:line="205" w:lineRule="exact"/>
        <w:ind w:left="787" w:right="1572" w:firstLine="369"/>
        <w:jc w:val="both"/>
      </w:pP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The procedure for impeachment is the same for judges of the Supreme Court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and the high courts. After. the Constitution this procedure was started against Shri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R Ramaswamy in 1991-93. The Committee found the judge guilty. In the Lok Sabha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the Congress Party abstained from voting and so the motion could not be passed </w:t>
      </w:r>
      <w:r>
        <w:rPr>
          <w:rFonts w:ascii="Times New Roman" w:hAnsi="Times New Roman" w:cs="Times New Roman"/>
          <w:color w:val="000000"/>
          <w:spacing w:val="0"/>
          <w:w w:val="115"/>
          <w:sz w:val="18"/>
          <w:szCs w:val="18"/>
        </w:rPr>
        <w:t xml:space="preserve">with requisite majority.</w:t>
      </w:r>
    </w:p>
    <w:p>
      <w:pPr>
        <w:spacing w:before="74" w:after="0" w:line="207" w:lineRule="exact"/>
        <w:ind w:left="1151"/>
      </w:pP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A judge of the Supreme Court gets a salary of Rs 2,50,000 </w:t>
      </w:r>
      <w:r>
        <w:rPr>
          <w:rFonts w:ascii="Times New Roman" w:hAnsi="Times New Roman" w:cs="Times New Roman"/>
          <w:i/>
          <w:color w:val="000000"/>
          <w:spacing w:val="0"/>
          <w:w w:val="117"/>
          <w:sz w:val="18"/>
          <w:szCs w:val="18"/>
        </w:rPr>
        <w:t xml:space="preserve">per mensem6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and the</w:t>
      </w:r>
    </w:p>
    <w:p>
      <w:pPr>
        <w:tabs>
          <w:tab w:val="left" w:pos="2683"/>
        </w:tabs>
        <w:spacing w:before="56" w:after="0" w:line="207" w:lineRule="exact"/>
        <w:ind w:left="835" w:firstLine="0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14"/>
          <w:szCs w:val="14"/>
        </w:rPr>
        <w:t xml:space="preserve">Salaries, </w:t>
      </w:r>
      <w:r>
        <w:rPr>
          <w:rFonts w:ascii="Times New Roman" w:hAnsi="Times New Roman" w:cs="Times New Roman"/>
          <w:color w:val="000000"/>
          <w:spacing w:val="0"/>
          <w:w w:val="112"/>
          <w:sz w:val="18"/>
          <w:szCs w:val="18"/>
        </w:rPr>
        <w:t xml:space="preserve">etc.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t xml:space="preserve">use of an official residence free of rent. The salary of the Chief</w:t>
      </w:r>
    </w:p>
    <w:p>
      <w:pPr>
        <w:spacing w:before="0" w:after="0" w:line="162" w:lineRule="exact"/>
        <w:ind w:left="2649"/>
      </w:pPr>
      <w:r>
        <w:rPr>
          <w:rFonts w:ascii="Times New Roman" w:hAnsi="Times New Roman" w:cs="Times New Roman"/>
          <w:color w:val="000000"/>
          <w:spacing w:val="0"/>
          <w:w w:val="111"/>
          <w:sz w:val="18"/>
          <w:szCs w:val="18"/>
        </w:rPr>
        <w:t xml:space="preserve">Justice is Rs 2,80,000.5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