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1017"/>
        <w:rPr>
          <w:sz w:val="24"/>
          <w:szCs w:val="24"/>
        </w:rPr>
      </w:pPr>
    </w:p>
    <w:p>
      <w:pPr>
        <w:tabs>
          <w:tab w:val="left" w:pos="2198"/>
          <w:tab w:val="left" w:pos="7411"/>
        </w:tabs>
        <w:spacing w:before="152" w:after="0" w:line="207" w:lineRule="exact"/>
        <w:ind w:left="1017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304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[CHAP. 22</w:t>
      </w:r>
    </w:p>
    <w:p>
      <w:pPr>
        <w:spacing w:before="0" w:after="0" w:line="161" w:lineRule="exact"/>
        <w:ind w:left="1051"/>
        <w:rPr>
          <w:sz w:val="24"/>
          <w:szCs w:val="24"/>
        </w:rPr>
      </w:pPr>
    </w:p>
    <w:p>
      <w:pPr>
        <w:spacing w:before="160" w:after="0" w:line="161" w:lineRule="exact"/>
        <w:ind w:left="1051" w:firstLine="321"/>
        <w:ind w:right="0"/>
      </w:pPr>
      <w:r>
        <w:rPr>
          <w:rFonts w:ascii="Times New Roman" w:hAnsi="Times New Roman" w:cs="Times New Roman"/>
          <w:color w:val="000000"/>
          <w:spacing w:val="3"/>
          <w:w w:val="150"/>
          <w:sz w:val="14"/>
          <w:szCs w:val="14"/>
        </w:rPr>
        <w:t xml:space="preserve">The independence of the judges of the Supreme Court is sought to be secured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tabs>
          <w:tab w:val="left" w:pos="2471"/>
        </w:tabs>
        <w:spacing w:before="46" w:after="0" w:line="161" w:lineRule="exact"/>
        <w:ind w:left="1051"/>
        <w:jc w:val="left"/>
      </w:pPr>
      <w:r>
        <w:rPr>
          <w:rFonts w:ascii="Times New Roman" w:hAnsi="Times New Roman" w:cs="Times New Roman"/>
          <w:color w:val="000000"/>
          <w:spacing w:val="2"/>
          <w:w w:val="128"/>
          <w:sz w:val="14"/>
          <w:szCs w:val="14"/>
        </w:rPr>
        <w:t xml:space="preserve">Independence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2"/>
          <w:w w:val="130"/>
          <w:sz w:val="14"/>
          <w:szCs w:val="14"/>
        </w:rPr>
        <w:t xml:space="preserve">of</w:t>
      </w:r>
    </w:p>
    <w:p>
      <w:pPr>
        <w:tabs>
          <w:tab w:val="left" w:pos="2167"/>
        </w:tabs>
        <w:spacing w:before="0" w:after="0" w:line="187" w:lineRule="exact"/>
        <w:ind w:left="1027" w:right="60" w:firstLine="24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Supreme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14"/>
          <w:szCs w:val="14"/>
        </w:rPr>
        <w:t xml:space="preserve">Court </w:t>
      </w:r>
      <w:br/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Judges, how secured.</w:t>
      </w:r>
    </w:p>
    <w:p>
      <w:pPr>
        <w:spacing w:before="41" w:after="0" w:line="161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br w:type="column"/>
        <w:t xml:space="preserve">by the Constitution in a number of ways:</w:t>
      </w:r>
    </w:p>
    <w:p>
      <w:pPr>
        <w:spacing w:before="66" w:after="0" w:line="211" w:lineRule="exact"/>
        <w:ind w:left="10" w:right="1251" w:firstLine="379"/>
        <w:jc w:val="both"/>
      </w:pPr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t xml:space="preserve">(a)   Though   the   appointing   authority   is   the   Presi-</w:t>
      </w:r>
      <w:br/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dent, acting with the advice of his Council of Ministers, the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714" w:space="160" w:equalWidth="0"/>
            <w:col w:w="6746" w:space="160" w:equalWidth="0"/>
          </w:cols>
        </w:sectPr>
      </w:pPr>
    </w:p>
    <w:p>
      <w:pPr>
        <w:spacing w:before="0" w:after="0" w:line="200" w:lineRule="exact"/>
        <w:ind w:left="1008" w:right="1402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appointment of Supreme Court judge has been lifted from the realm of pure politics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by requiring the President to consult the Chief Justice of India in the matter.3</w:t>
      </w:r>
    </w:p>
    <w:p>
      <w:pPr>
        <w:spacing w:before="72" w:after="0" w:line="205" w:lineRule="exact"/>
        <w:ind w:left="1008" w:right="1397" w:firstLine="388"/>
        <w:jc w:val="both"/>
      </w:pPr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t xml:space="preserve">(b) By laying down that a judge of the Supreme Court shall not be removed by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the President, except on a joint address by both Houses of Parliament (supported by </w:t>
      </w:r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t xml:space="preserve">a majority of the total membership and a majority of not less than two-thirds of the </w:t>
      </w: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members present and voting, in each House), on ground of proved misbehaviour </w:t>
      </w:r>
      <w:r>
        <w:rPr>
          <w:rFonts w:ascii="Times New Roman" w:hAnsi="Times New Roman" w:cs="Times New Roman"/>
          <w:color w:val="000000"/>
          <w:spacing w:val="4"/>
          <w:w w:val="134"/>
          <w:sz w:val="14"/>
          <w:szCs w:val="14"/>
        </w:rPr>
        <w:t xml:space="preserve">or incapacity of the judge in question </w:t>
      </w:r>
      <w:r>
        <w:rPr>
          <w:rFonts w:ascii="Times New Roman" w:hAnsi="Times New Roman" w:cs="Times New Roman"/>
          <w:i/>
          <w:color w:val="000000"/>
          <w:spacing w:val="4"/>
          <w:w w:val="134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4"/>
          <w:w w:val="134"/>
          <w:sz w:val="14"/>
          <w:szCs w:val="14"/>
        </w:rPr>
        <w:t xml:space="preserve">124(4)] .</w:t>
      </w:r>
    </w:p>
    <w:p>
      <w:pPr>
        <w:spacing w:before="75" w:after="0" w:line="205" w:lineRule="exact"/>
        <w:ind w:left="1008" w:right="1383" w:firstLine="360"/>
        <w:jc w:val="both"/>
      </w:pPr>
      <w:r>
        <w:rPr>
          <w:rFonts w:ascii="Times New Roman" w:hAnsi="Times New Roman" w:cs="Times New Roman"/>
          <w:color w:val="000000"/>
          <w:spacing w:val="7"/>
          <w:w w:val="150"/>
          <w:sz w:val="14"/>
          <w:szCs w:val="14"/>
        </w:rPr>
        <w:t xml:space="preserve">This provision is similar to the rule prevailing in England since the Act of </w:t>
      </w:r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t xml:space="preserve">Settlement, </w:t>
      </w:r>
      <w:r>
        <w:rPr>
          <w:rFonts w:ascii="Times New Roman" w:hAnsi="Times New Roman" w:cs="Times New Roman"/>
          <w:color w:val="000000"/>
          <w:spacing w:val="9"/>
          <w:w w:val="150"/>
          <w:sz w:val="14"/>
          <w:szCs w:val="14"/>
        </w:rPr>
        <w:t xml:space="preserve">1701, to the effect that though judges of the Superior Courts are </w:t>
      </w:r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t xml:space="preserve">appointed by the Crown, they do not hold office during his pleasure, but hold their </w:t>
      </w:r>
      <w:r>
        <w:rPr>
          <w:rFonts w:ascii="Times New Roman" w:hAnsi="Times New Roman" w:cs="Times New Roman"/>
          <w:color w:val="000000"/>
          <w:spacing w:val="6"/>
          <w:w w:val="150"/>
          <w:sz w:val="14"/>
          <w:szCs w:val="14"/>
        </w:rPr>
        <w:t xml:space="preserve">office "on good behaviour" and the Crown may remove them only upon a joint </w:t>
      </w:r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t xml:space="preserve">address from both Houses of Parliament.</w:t>
      </w:r>
    </w:p>
    <w:p>
      <w:pPr>
        <w:spacing w:before="95" w:after="0" w:line="205" w:lineRule="exact"/>
        <w:ind w:left="1003" w:right="1402" w:firstLine="388"/>
        <w:jc w:val="both"/>
      </w:pPr>
      <w:r>
        <w:rPr>
          <w:rFonts w:ascii="Times New Roman" w:hAnsi="Times New Roman" w:cs="Times New Roman"/>
          <w:color w:val="000000"/>
          <w:spacing w:val="3"/>
          <w:w w:val="150"/>
          <w:sz w:val="14"/>
          <w:szCs w:val="14"/>
        </w:rPr>
        <w:t xml:space="preserve">(c) By fixing the salaries of the judges by the Constitution and providing that </w:t>
      </w:r>
      <w:r>
        <w:rPr>
          <w:rFonts w:ascii="Times New Roman" w:hAnsi="Times New Roman" w:cs="Times New Roman"/>
          <w:color w:val="000000"/>
          <w:spacing w:val="7"/>
          <w:w w:val="150"/>
          <w:sz w:val="14"/>
          <w:szCs w:val="14"/>
        </w:rPr>
        <w:t xml:space="preserve">though the allowances, leave and pension may be determined by law made by </w:t>
      </w:r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t xml:space="preserve">Parliament, these shall not be varied to the disadvantage of a judge during his term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of </w:t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office. In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other words, he will not be affected adversely by any changes made by </w:t>
      </w:r>
      <w:r>
        <w:rPr>
          <w:rFonts w:ascii="Times New Roman" w:hAnsi="Times New Roman" w:cs="Times New Roman"/>
          <w:color w:val="000000"/>
          <w:spacing w:val="3"/>
          <w:w w:val="131"/>
          <w:sz w:val="14"/>
          <w:szCs w:val="14"/>
        </w:rPr>
        <w:t xml:space="preserve">law since his appointment </w:t>
      </w:r>
      <w:r>
        <w:rPr>
          <w:rFonts w:ascii="Times New Roman" w:hAnsi="Times New Roman" w:cs="Times New Roman"/>
          <w:i/>
          <w:color w:val="000000"/>
          <w:spacing w:val="3"/>
          <w:w w:val="131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125 (2)].</w:t>
      </w:r>
    </w:p>
    <w:p>
      <w:pPr>
        <w:spacing w:before="63" w:after="0" w:line="220" w:lineRule="exact"/>
        <w:ind w:left="998" w:right="1412" w:firstLine="364"/>
        <w:jc w:val="both"/>
      </w:pP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But it will be competent for the President to override this guarantee, under a </w:t>
      </w:r>
      <w:r>
        <w:rPr>
          <w:rFonts w:ascii="Times New Roman" w:hAnsi="Times New Roman" w:cs="Times New Roman"/>
          <w:color w:val="000000"/>
          <w:spacing w:val="4"/>
          <w:w w:val="133"/>
          <w:sz w:val="14"/>
          <w:szCs w:val="14"/>
        </w:rPr>
        <w:t xml:space="preserve">Proclamation of "Financial Emergency" </w:t>
      </w:r>
      <w:r>
        <w:rPr>
          <w:rFonts w:ascii="Times New Roman" w:hAnsi="Times New Roman" w:cs="Times New Roman"/>
          <w:i/>
          <w:color w:val="000000"/>
          <w:spacing w:val="4"/>
          <w:w w:val="133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360(4) </w:t>
      </w:r>
      <w:r>
        <w:rPr>
          <w:rFonts w:ascii="Times New Roman" w:hAnsi="Times New Roman" w:cs="Times New Roman"/>
          <w:color w:val="000000"/>
          <w:spacing w:val="4"/>
          <w:w w:val="133"/>
          <w:sz w:val="14"/>
          <w:szCs w:val="14"/>
        </w:rPr>
        <w:t xml:space="preserve">(b)].</w:t>
      </w:r>
    </w:p>
    <w:p>
      <w:pPr>
        <w:spacing w:before="72" w:after="0" w:line="206" w:lineRule="exact"/>
        <w:ind w:left="998" w:right="1417" w:firstLine="388"/>
        <w:jc w:val="both"/>
      </w:pP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(d) By providing that the administrative expenses of the Supreme Court, the </w:t>
      </w: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salaries and allowances, etc., of the judges as well as of the staff of the Supreme </w:t>
      </w:r>
      <w:r>
        <w:rPr>
          <w:rFonts w:ascii="Times New Roman" w:hAnsi="Times New Roman" w:cs="Times New Roman"/>
          <w:color w:val="000000"/>
          <w:spacing w:val="5"/>
          <w:w w:val="150"/>
          <w:sz w:val="14"/>
          <w:szCs w:val="14"/>
        </w:rPr>
        <w:t xml:space="preserve">Court shall be "charged upon the Consolidated Fund of India"; i.e. .shall not be </w:t>
      </w:r>
      <w:r>
        <w:rPr>
          <w:rFonts w:ascii="Times New Roman" w:hAnsi="Times New Roman" w:cs="Times New Roman"/>
          <w:color w:val="000000"/>
          <w:spacing w:val="3"/>
          <w:w w:val="132"/>
          <w:sz w:val="14"/>
          <w:szCs w:val="14"/>
        </w:rPr>
        <w:t xml:space="preserve">subject to vote in Parliament </w:t>
      </w:r>
      <w:r>
        <w:rPr>
          <w:rFonts w:ascii="Times New Roman" w:hAnsi="Times New Roman" w:cs="Times New Roman"/>
          <w:i/>
          <w:color w:val="000000"/>
          <w:spacing w:val="3"/>
          <w:w w:val="132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146(3)].</w:t>
      </w:r>
    </w:p>
    <w:p>
      <w:pPr>
        <w:spacing w:before="79" w:after="0" w:line="200" w:lineRule="exact"/>
        <w:ind w:left="1003" w:right="1421" w:firstLine="379"/>
        <w:jc w:val="both"/>
      </w:pPr>
      <w:r>
        <w:rPr>
          <w:rFonts w:ascii="Times New Roman" w:hAnsi="Times New Roman" w:cs="Times New Roman"/>
          <w:i/>
          <w:color w:val="000000"/>
          <w:spacing w:val="6"/>
          <w:w w:val="150"/>
          <w:sz w:val="16"/>
          <w:szCs w:val="16"/>
        </w:rPr>
        <w:t xml:space="preserve">(e) </w:t>
      </w:r>
      <w:r>
        <w:rPr>
          <w:rFonts w:ascii="Times New Roman" w:hAnsi="Times New Roman" w:cs="Times New Roman"/>
          <w:color w:val="000000"/>
          <w:spacing w:val="6"/>
          <w:w w:val="150"/>
          <w:sz w:val="14"/>
          <w:szCs w:val="14"/>
        </w:rPr>
        <w:t xml:space="preserve">By forbidding the discussion of the conduct of a judge of the Supreme </w:t>
      </w:r>
      <w:r>
        <w:rPr>
          <w:rFonts w:ascii="Times New Roman" w:hAnsi="Times New Roman" w:cs="Times New Roman"/>
          <w:color w:val="000000"/>
          <w:spacing w:val="5"/>
          <w:w w:val="150"/>
          <w:sz w:val="14"/>
          <w:szCs w:val="14"/>
        </w:rPr>
        <w:t xml:space="preserve">Court (or of a high court) in Parliament, except upon a motion for an address to </w:t>
      </w:r>
      <w:r>
        <w:rPr>
          <w:rFonts w:ascii="Times New Roman" w:hAnsi="Times New Roman" w:cs="Times New Roman"/>
          <w:color w:val="000000"/>
          <w:spacing w:val="4"/>
          <w:w w:val="134"/>
          <w:sz w:val="14"/>
          <w:szCs w:val="14"/>
        </w:rPr>
        <w:t xml:space="preserve">the President for the removal of the judge </w:t>
      </w:r>
      <w:r>
        <w:rPr>
          <w:rFonts w:ascii="Times New Roman" w:hAnsi="Times New Roman" w:cs="Times New Roman"/>
          <w:i/>
          <w:color w:val="000000"/>
          <w:spacing w:val="4"/>
          <w:w w:val="134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121].</w:t>
      </w:r>
    </w:p>
    <w:p>
      <w:pPr>
        <w:spacing w:before="100" w:after="0" w:line="200" w:lineRule="exact"/>
        <w:ind w:left="998" w:right="1409" w:firstLine="384"/>
        <w:jc w:val="both"/>
      </w:pP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(f) By laying down that after retirement, a judge of the Supreme Court shall </w:t>
      </w:r>
      <w:r>
        <w:rPr>
          <w:rFonts w:ascii="Times New Roman" w:hAnsi="Times New Roman" w:cs="Times New Roman"/>
          <w:color w:val="000000"/>
          <w:spacing w:val="3"/>
          <w:w w:val="150"/>
          <w:sz w:val="14"/>
          <w:szCs w:val="14"/>
        </w:rPr>
        <w:t xml:space="preserve">not plead or act in any court or before any authority within the territory of India7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124 ( 7) ]</w:t>
      </w:r>
    </w:p>
    <w:p>
      <w:pPr>
        <w:spacing w:before="100" w:after="0" w:line="200" w:lineRule="exact"/>
        <w:ind w:left="960" w:right="1409" w:firstLine="422"/>
        <w:jc w:val="both"/>
      </w:pPr>
      <w:r>
        <w:rPr>
          <w:rFonts w:ascii="Times New Roman" w:hAnsi="Times New Roman" w:cs="Times New Roman"/>
          <w:color w:val="000000"/>
          <w:spacing w:val="2"/>
          <w:w w:val="150"/>
          <w:sz w:val="14"/>
          <w:szCs w:val="14"/>
        </w:rPr>
        <w:t xml:space="preserve">[It is </w:t>
      </w:r>
      <w:r>
        <w:rPr>
          <w:rFonts w:ascii="Times New Roman" w:hAnsi="Times New Roman" w:cs="Times New Roman"/>
          <w:color w:val="000000"/>
          <w:spacing w:val="2"/>
          <w:w w:val="150"/>
          <w:sz w:val="18"/>
          <w:szCs w:val="18"/>
        </w:rPr>
        <w:t xml:space="preserve">to </w:t>
      </w:r>
      <w:r>
        <w:rPr>
          <w:rFonts w:ascii="Times New Roman" w:hAnsi="Times New Roman" w:cs="Times New Roman"/>
          <w:color w:val="000000"/>
          <w:spacing w:val="2"/>
          <w:w w:val="150"/>
          <w:sz w:val="14"/>
          <w:szCs w:val="14"/>
        </w:rPr>
        <w:t xml:space="preserve">be noted that there are analogous provisions in the case of high court </w:t>
      </w:r>
      <w:r>
        <w:rPr>
          <w:rFonts w:ascii="Times New Roman" w:hAnsi="Times New Roman" w:cs="Times New Roman"/>
          <w:color w:val="000000"/>
          <w:spacing w:val="3"/>
          <w:w w:val="131"/>
          <w:sz w:val="14"/>
          <w:szCs w:val="14"/>
        </w:rPr>
        <w:t xml:space="preserve">judges; see chapter </w:t>
      </w:r>
      <w:r>
        <w:rPr>
          <w:rFonts w:ascii="Times New Roman" w:hAnsi="Times New Roman" w:cs="Times New Roman"/>
          <w:color w:val="000000"/>
          <w:spacing w:val="3"/>
          <w:w w:val="131"/>
          <w:sz w:val="18"/>
          <w:szCs w:val="18"/>
        </w:rPr>
        <w:t xml:space="preserve">23, </w:t>
      </w:r>
      <w:r>
        <w:rPr>
          <w:rFonts w:ascii="Times New Roman" w:hAnsi="Times New Roman" w:cs="Times New Roman"/>
          <w:i/>
          <w:color w:val="000000"/>
          <w:spacing w:val="3"/>
          <w:w w:val="131"/>
          <w:sz w:val="16"/>
          <w:szCs w:val="16"/>
        </w:rPr>
        <w:t xml:space="preserve">post.]</w:t>
      </w:r>
    </w:p>
    <w:p>
      <w:pPr>
        <w:spacing w:before="113" w:after="0" w:line="161" w:lineRule="exact"/>
        <w:ind w:left="1358"/>
      </w:pPr>
      <w:r>
        <w:rPr>
          <w:rFonts w:ascii="Times New Roman" w:hAnsi="Times New Roman" w:cs="Times New Roman"/>
          <w:color w:val="000000"/>
          <w:spacing w:val="2"/>
          <w:w w:val="150"/>
          <w:sz w:val="14"/>
          <w:szCs w:val="14"/>
        </w:rPr>
        <w:t xml:space="preserve">It has been rightly said that the jurisdiction and powers of our Supreme Court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tabs>
          <w:tab w:val="left" w:pos="1967"/>
          <w:tab w:val="left" w:pos="2452"/>
        </w:tabs>
        <w:spacing w:before="94" w:after="0" w:line="189" w:lineRule="exact"/>
        <w:ind w:left="1031" w:right="6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Position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3"/>
          <w:w w:val="132"/>
          <w:sz w:val="14"/>
          <w:szCs w:val="14"/>
        </w:rPr>
        <w:t xml:space="preserve">of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the </w:t>
      </w:r>
      <w:br/>
      <w:r>
        <w:rPr>
          <w:rFonts w:ascii="Times New Roman" w:hAnsi="Times New Roman" w:cs="Times New Roman"/>
          <w:color w:val="000000"/>
          <w:spacing w:val="1"/>
          <w:w w:val="127"/>
          <w:sz w:val="14"/>
          <w:szCs w:val="14"/>
        </w:rPr>
        <w:t xml:space="preserve">Supreme Court under </w:t>
      </w:r>
      <w:br/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the Constitution.</w:t>
      </w:r>
    </w:p>
    <w:p>
      <w:pPr>
        <w:spacing w:before="19" w:after="0" w:line="204" w:lineRule="exact"/>
        <w:ind w:left="10" w:right="1270"/>
        <w:jc w:val="both"/>
      </w:pP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br w:type="column"/>
        <w:t xml:space="preserve">are in their nature and extent wider than those exercised by </w:t>
      </w:r>
      <w:br/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t xml:space="preserve">the highest court of any other country.' It is at once a federal </w:t>
      </w:r>
      <w:br/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court, a court of appeal and a guardian of the Constitution, </w:t>
      </w:r>
      <w:br/>
      <w:r>
        <w:rPr>
          <w:rFonts w:ascii="Times New Roman" w:hAnsi="Times New Roman" w:cs="Times New Roman"/>
          <w:color w:val="000000"/>
          <w:spacing w:val="3"/>
          <w:w w:val="133"/>
          <w:sz w:val="14"/>
          <w:szCs w:val="14"/>
        </w:rPr>
        <w:t xml:space="preserve">and the law declared by it, in the exercise of any its jurisdictions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757" w:space="160" w:equalWidth="0"/>
            <w:col w:w="6703" w:space="160" w:equalWidth="0"/>
          </w:cols>
        </w:sectPr>
      </w:pPr>
    </w:p>
    <w:p>
      <w:pPr>
        <w:spacing w:before="10" w:after="0" w:line="200" w:lineRule="exact"/>
        <w:ind w:left="993" w:right="1414"/>
        <w:jc w:val="both"/>
      </w:pP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under the Constitution, is binding on all other courts within the territory of India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3"/>
          <w:sz w:val="14"/>
          <w:szCs w:val="14"/>
        </w:rPr>
        <w:t xml:space="preserve">141].</w:t>
      </w:r>
    </w:p>
    <w:p>
      <w:pPr>
        <w:spacing w:before="76" w:after="0" w:line="206" w:lineRule="exact"/>
        <w:ind w:left="988" w:right="1422" w:firstLine="364"/>
        <w:jc w:val="both"/>
      </w:pP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The foreign decisions have only persuasive value in our country and are not </w:t>
      </w:r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t xml:space="preserve">binding authorities on our courts.9 In case where there is a conflict between two or </w:t>
      </w:r>
      <w:r>
        <w:rPr>
          <w:rFonts w:ascii="Times New Roman" w:hAnsi="Times New Roman" w:cs="Times New Roman"/>
          <w:color w:val="000000"/>
          <w:spacing w:val="6"/>
          <w:w w:val="150"/>
          <w:sz w:val="14"/>
          <w:szCs w:val="14"/>
        </w:rPr>
        <w:t xml:space="preserve">more judgments of Supreme Court, the judgment of the larger bench would be </w:t>
      </w:r>
      <w:r>
        <w:rPr>
          <w:rFonts w:ascii="Times New Roman" w:hAnsi="Times New Roman" w:cs="Times New Roman"/>
          <w:color w:val="000000"/>
          <w:spacing w:val="3"/>
          <w:w w:val="131"/>
          <w:sz w:val="14"/>
          <w:szCs w:val="14"/>
        </w:rPr>
        <w:t xml:space="preserve">followed.m</w:t>
      </w:r>
    </w:p>
    <w:p>
      <w:pPr>
        <w:tabs>
          <w:tab w:val="left" w:pos="3259"/>
        </w:tabs>
        <w:spacing w:before="106" w:after="0" w:line="161" w:lineRule="exact"/>
        <w:ind w:left="1022" w:firstLine="14"/>
        <w:ind w:right="0"/>
      </w:pP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Compared  with  the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50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Supreme Court possesses larger powers" than the</w:t>
      </w:r>
    </w:p>
    <w:p>
      <w:pPr>
        <w:tabs>
          <w:tab w:val="left" w:pos="1982"/>
          <w:tab w:val="left" w:pos="2870"/>
        </w:tabs>
        <w:spacing w:before="31" w:after="0" w:line="161" w:lineRule="exact"/>
        <w:ind w:left="1022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American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Supreme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American Supreme Court in </w:t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</w:rPr>
        <w:t xml:space="preserve">several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respects</w:t>
      </w:r>
    </w:p>
    <w:p>
      <w:pPr>
        <w:spacing w:before="13" w:after="0" w:line="161" w:lineRule="exact"/>
        <w:ind w:left="1036"/>
      </w:pP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Court.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