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07" w:lineRule="exact"/>
        <w:ind w:left="782"/>
        <w:rPr>
          <w:sz w:val="24"/>
          <w:szCs w:val="24"/>
        </w:rPr>
      </w:pPr>
    </w:p>
    <w:p>
      <w:pPr>
        <w:tabs>
          <w:tab w:val="left" w:pos="3830"/>
          <w:tab w:val="left" w:pos="7723"/>
        </w:tabs>
        <w:spacing w:before="114" w:after="0" w:line="207" w:lineRule="exact"/>
        <w:ind w:left="782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109"/>
          <w:sz w:val="18"/>
          <w:szCs w:val="18"/>
        </w:rPr>
        <w:t xml:space="preserve">CHAP. </w:t>
      </w:r>
      <w:r>
        <w:rPr>
          <w:rFonts w:ascii="Times New Roman" w:hAnsi="Times New Roman" w:cs="Times New Roman"/>
          <w:color w:val="000000"/>
          <w:spacing w:val="0"/>
          <w:w w:val="109"/>
          <w:sz w:val="16"/>
          <w:szCs w:val="16"/>
        </w:rPr>
        <w:t xml:space="preserve">22]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09"/>
          <w:sz w:val="16"/>
          <w:szCs w:val="16"/>
        </w:rPr>
        <w:t xml:space="preserve">THE SUPREME COURT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09"/>
          <w:sz w:val="16"/>
          <w:szCs w:val="16"/>
        </w:rPr>
        <w:t xml:space="preserve">307</w:t>
      </w:r>
    </w:p>
    <w:p>
      <w:pPr>
        <w:spacing w:before="0" w:after="0" w:line="206" w:lineRule="exact"/>
        <w:ind w:left="772"/>
        <w:rPr>
          <w:sz w:val="24"/>
          <w:szCs w:val="24"/>
        </w:rPr>
      </w:pPr>
    </w:p>
    <w:p>
      <w:pPr>
        <w:spacing w:before="55" w:after="0" w:line="206" w:lineRule="exact"/>
        <w:ind w:left="772" w:right="1617" w:firstLine="9"/>
        <w:jc w:val="both"/>
      </w:pP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entertain any suit where </w:t>
      </w:r>
      <w:r>
        <w:rPr>
          <w:rFonts w:ascii="Times New Roman" w:hAnsi="Times New Roman" w:cs="Times New Roman"/>
          <w:i/>
          <w:color w:val="000000"/>
          <w:spacing w:val="1"/>
          <w:w w:val="128"/>
          <w:sz w:val="16"/>
          <w:szCs w:val="16"/>
        </w:rPr>
        <w:t xml:space="preserve">both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the parties are not units of the federation. If any suit is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brought either against the State or the Government of India by a private citizen, that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will </w:t>
      </w:r>
      <w:r>
        <w:rPr>
          <w:rFonts w:ascii="Times New Roman" w:hAnsi="Times New Roman" w:cs="Times New Roman"/>
          <w:i/>
          <w:color w:val="000000"/>
          <w:spacing w:val="1"/>
          <w:w w:val="128"/>
          <w:sz w:val="16"/>
          <w:szCs w:val="16"/>
        </w:rPr>
        <w:t xml:space="preserve">not lie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within the original jurisdiction of the Supreme Court but will be brought </w:t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in the ordinary courts under the ordinary law.</w:t>
      </w:r>
    </w:p>
    <w:p>
      <w:pPr>
        <w:spacing w:before="74" w:after="0" w:line="206" w:lineRule="exact"/>
        <w:ind w:left="772" w:right="1617" w:firstLine="360"/>
        <w:jc w:val="both"/>
      </w:pP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Again, one class of disputes, though a federal nature, is excluded from this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original jurisdiction of the Supreme Court, namely, a dispute arising out of any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treaty, ,agreement, covenant, engagement; </w:t>
      </w:r>
      <w:r>
        <w:rPr>
          <w:rFonts w:ascii="Times New Roman" w:hAnsi="Times New Roman" w:cs="Times New Roman"/>
          <w:i/>
          <w:color w:val="000000"/>
          <w:spacing w:val="4"/>
          <w:w w:val="133"/>
          <w:sz w:val="16"/>
          <w:szCs w:val="16"/>
        </w:rPr>
        <w:t xml:space="preserve">"sanad"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or other similar instrument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which, having been entered into or executed before the commencement of this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Constitution continues in operation after such commencement or which provides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that the said jurisdiction shall not extend to such a dispute.16 But these disputes may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be referred by the President to the Supreme Court for its </w:t>
      </w:r>
      <w:r>
        <w:rPr>
          <w:rFonts w:ascii="Times New Roman" w:hAnsi="Times New Roman" w:cs="Times New Roman"/>
          <w:i/>
          <w:color w:val="000000"/>
          <w:spacing w:val="0"/>
          <w:w w:val="127"/>
          <w:sz w:val="16"/>
          <w:szCs w:val="16"/>
        </w:rPr>
        <w:t xml:space="preserve">advisory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opinion.</w:t>
      </w:r>
    </w:p>
    <w:p>
      <w:pPr>
        <w:spacing w:before="77" w:after="0" w:line="203" w:lineRule="exact"/>
        <w:ind w:left="772" w:right="1622" w:firstLine="369"/>
        <w:jc w:val="both"/>
      </w:pP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It may be noted that until 1962, no suit in the original jurisdiction had been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decided by the Supreme Court. It seems that the disputes, if any, between the Union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and the units or between the units </w:t>
      </w:r>
      <w:r>
        <w:rPr>
          <w:rFonts w:ascii="Times New Roman" w:hAnsi="Times New Roman" w:cs="Times New Roman"/>
          <w:i/>
          <w:color w:val="000000"/>
          <w:spacing w:val="1"/>
          <w:w w:val="129"/>
          <w:sz w:val="16"/>
          <w:szCs w:val="16"/>
        </w:rPr>
        <w:t xml:space="preserve">inter se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had so far been settled by negotiation or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agreement rather than by adjudication. The first suit, brought by the State of West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Bengal against the Union of India in 1961, to declare the unconstitutionality of the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Coal Bearing Areas (Acquisition and Development) Act, 1957, was dismissed by the </w:t>
      </w:r>
      <w:r>
        <w:rPr>
          <w:rFonts w:ascii="Times New Roman" w:hAnsi="Times New Roman" w:cs="Times New Roman"/>
          <w:color w:val="000000"/>
          <w:spacing w:val="1"/>
          <w:w w:val="126"/>
          <w:sz w:val="16"/>
          <w:szCs w:val="16"/>
        </w:rPr>
        <w:t xml:space="preserve">Supreme Court."</w:t>
      </w:r>
    </w:p>
    <w:p>
      <w:pPr>
        <w:spacing w:before="100" w:after="0" w:line="200" w:lineRule="exact"/>
        <w:ind w:left="772" w:right="1631" w:firstLine="364"/>
        <w:jc w:val="both"/>
      </w:pPr>
      <w:r>
        <w:rPr>
          <w:rFonts w:ascii="Times New Roman" w:hAnsi="Times New Roman" w:cs="Times New Roman"/>
          <w:color w:val="000000"/>
          <w:spacing w:val="0"/>
          <w:w w:val="128"/>
          <w:sz w:val="16"/>
          <w:szCs w:val="16"/>
        </w:rPr>
        <w:t xml:space="preserve">Besides these, the Supreme Court has original jurisdiction in transfer of cases as </w:t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provided under Constitution of India and the laws which are as under:</w:t>
      </w:r>
    </w:p>
    <w:p>
      <w:pPr>
        <w:spacing w:before="76" w:after="0" w:line="205" w:lineRule="exact"/>
        <w:ind w:left="768" w:right="1612" w:firstLine="388"/>
        <w:jc w:val="both"/>
      </w:pP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(a) Article 139A(1) of the Constitution of India, 1950 provides that where cases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involving the same or substantially the same questions of law are pending before the </w:t>
      </w:r>
      <w:r>
        <w:rPr>
          <w:rFonts w:ascii="Times New Roman" w:hAnsi="Times New Roman" w:cs="Times New Roman"/>
          <w:color w:val="000000"/>
          <w:spacing w:val="4"/>
          <w:w w:val="132"/>
          <w:sz w:val="16"/>
          <w:szCs w:val="16"/>
        </w:rPr>
        <w:t xml:space="preserve">Supreme Court and one or more high courts or before two or more high courts,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and the Supreme Court is satisfied, on its own motion, or on an application made </w:t>
      </w:r>
      <w:r>
        <w:rPr>
          <w:rFonts w:ascii="Times New Roman" w:hAnsi="Times New Roman" w:cs="Times New Roman"/>
          <w:color w:val="000000"/>
          <w:spacing w:val="0"/>
          <w:w w:val="128"/>
          <w:sz w:val="16"/>
          <w:szCs w:val="16"/>
        </w:rPr>
        <w:t xml:space="preserve">by the Attorney-General for India or by a party to any such case, that such questions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are substantial questions of general importance, the Supreme Court may withdraw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the case or cases pending before the high court or the high courts and dispose of </w:t>
      </w: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all the cases itself.</w:t>
      </w:r>
    </w:p>
    <w:p>
      <w:pPr>
        <w:spacing w:before="91" w:after="0" w:line="210" w:lineRule="exact"/>
        <w:ind w:left="772" w:right="1641" w:firstLine="384"/>
        <w:jc w:val="both"/>
      </w:pP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(b) Article 139A(2) of the Constitution of India, 1950 provides that the Supreme </w:t>
      </w:r>
      <w:r>
        <w:rPr>
          <w:rFonts w:ascii="Times New Roman" w:hAnsi="Times New Roman" w:cs="Times New Roman"/>
          <w:color w:val="000000"/>
          <w:spacing w:val="0"/>
          <w:w w:val="128"/>
          <w:sz w:val="16"/>
          <w:szCs w:val="16"/>
        </w:rPr>
        <w:t xml:space="preserve">Court may, if it deems it expedient so to do for the ends of justice, transfer any case,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appeal or other proceedings pending before any high court to any other high court.</w:t>
      </w:r>
    </w:p>
    <w:p>
      <w:pPr>
        <w:tabs>
          <w:tab w:val="left" w:pos="2222"/>
          <w:tab w:val="left" w:pos="5486"/>
        </w:tabs>
        <w:spacing w:before="50" w:after="0" w:line="210" w:lineRule="exact"/>
        <w:ind w:left="772" w:right="1631" w:firstLine="379"/>
        <w:jc w:val="both"/>
      </w:pP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(c) Section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25 of the Code of Civil Procedure,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3"/>
          <w:w w:val="130"/>
          <w:sz w:val="16"/>
          <w:szCs w:val="16"/>
        </w:rPr>
        <w:t xml:space="preserve">1908 provides that Supreme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Court may transfer any suit, appeal or other proceedings from a high court or other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civil court in one State to a high court or other civil court in any other State.</w:t>
      </w:r>
    </w:p>
    <w:p>
      <w:pPr>
        <w:spacing w:before="74" w:after="0" w:line="206" w:lineRule="exact"/>
        <w:ind w:left="768" w:right="1635" w:firstLine="383"/>
        <w:jc w:val="both"/>
      </w:pP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(d) Section 406 of the Code of Criminal Procedure, 1973 provides that Supreme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Court may transfer any particular case or appeal from one high court to another </w:t>
      </w:r>
      <w:r>
        <w:rPr>
          <w:rFonts w:ascii="Times New Roman" w:hAnsi="Times New Roman" w:cs="Times New Roman"/>
          <w:color w:val="000000"/>
          <w:spacing w:val="0"/>
          <w:w w:val="150"/>
          <w:sz w:val="16"/>
          <w:szCs w:val="16"/>
        </w:rPr>
        <w:t xml:space="preserve">high court or from a criminal court subordinate to one high court to another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criminal court of equal or superior jurisdiction, subordinate to another high court.</w:t>
      </w:r>
    </w:p>
    <w:p>
      <w:pPr>
        <w:spacing w:before="99" w:after="0" w:line="200" w:lineRule="exact"/>
        <w:ind w:left="768" w:right="1635" w:firstLine="364"/>
        <w:jc w:val="both"/>
      </w:pP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In this context, it should be further noted that there are certain provisions in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the Constitution which exclude from the original jurisdiction of the Supreme Court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certain disputes, the determination of which is vested in other tribunals:</w:t>
      </w:r>
    </w:p>
    <w:p>
      <w:pPr>
        <w:spacing w:before="94" w:after="0" w:line="184" w:lineRule="exact"/>
        <w:ind w:left="1151"/>
      </w:pP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(i) Disputes specified in the proviso to Articles 131 and 363(1).</w:t>
      </w:r>
    </w:p>
    <w:p>
      <w:pPr>
        <w:spacing w:before="103" w:after="0" w:line="200" w:lineRule="exact"/>
        <w:ind w:left="763" w:right="1645" w:firstLine="388"/>
        <w:jc w:val="both"/>
      </w:pPr>
      <w:r>
        <w:rPr>
          <w:rFonts w:ascii="Times New Roman" w:hAnsi="Times New Roman" w:cs="Times New Roman"/>
          <w:color w:val="000000"/>
          <w:spacing w:val="0"/>
          <w:w w:val="128"/>
          <w:sz w:val="16"/>
          <w:szCs w:val="16"/>
        </w:rPr>
        <w:t xml:space="preserve">(ii) Complaints as to interference with inter-State water supplies, referred to the </w:t>
      </w:r>
      <w:r>
        <w:rPr>
          <w:rFonts w:ascii="Times New Roman" w:hAnsi="Times New Roman" w:cs="Times New Roman"/>
          <w:color w:val="000000"/>
          <w:spacing w:val="0"/>
          <w:w w:val="128"/>
          <w:sz w:val="16"/>
          <w:szCs w:val="16"/>
        </w:rPr>
        <w:t xml:space="preserve">statutory tribunal mentioned in Article 262, if Parliament so legislates.</w:t>
      </w:r>
    </w:p>
    <w:p>
      <w:pPr>
        <w:spacing w:before="64" w:after="0" w:line="220" w:lineRule="exact"/>
        <w:ind w:left="758" w:right="1645" w:firstLine="374"/>
        <w:jc w:val="both"/>
      </w:pP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Since Parliament has enacted the Inter-State Water Disputes Act (33 of 1956),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Article 262 has now to be read with section 11 of that Act.</w:t>
      </w:r>
    </w:p>
    <w:p>
      <w:pPr>
        <w:spacing w:before="90" w:after="0" w:line="184" w:lineRule="exact"/>
        <w:ind w:left="1151"/>
      </w:pP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(iii) Matters referred to the Finance Commission </w:t>
      </w:r>
      <w:r>
        <w:rPr>
          <w:rFonts w:ascii="Times New Roman" w:hAnsi="Times New Roman" w:cs="Times New Roman"/>
          <w:i/>
          <w:color w:val="000000"/>
          <w:spacing w:val="1"/>
          <w:w w:val="127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280].</w:t>
      </w:r>
    </w:p>
    <w:p>
      <w:pPr>
        <w:spacing w:before="83" w:after="0" w:line="200" w:lineRule="exact"/>
        <w:ind w:left="758" w:right="1636" w:firstLine="393"/>
        <w:jc w:val="both"/>
      </w:pP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(iv) Adjustment of certain expenses </w:t>
      </w:r>
      <w:r>
        <w:rPr>
          <w:rFonts w:ascii="Times New Roman" w:hAnsi="Times New Roman" w:cs="Times New Roman"/>
          <w:color w:val="000000"/>
          <w:spacing w:val="1"/>
          <w:w w:val="128"/>
          <w:sz w:val="18"/>
          <w:szCs w:val="18"/>
        </w:rPr>
        <w:t xml:space="preserve">as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between the Union and the States </w:t>
      </w:r>
      <w:r>
        <w:rPr>
          <w:rFonts w:ascii="Times New Roman" w:hAnsi="Times New Roman" w:cs="Times New Roman"/>
          <w:color w:val="000000"/>
          <w:spacing w:val="1"/>
          <w:w w:val="128"/>
          <w:sz w:val="18"/>
          <w:szCs w:val="18"/>
        </w:rPr>
        <w:t xml:space="preserve">under </w:t>
      </w:r>
      <w:r>
        <w:rPr>
          <w:rFonts w:ascii="Times New Roman" w:hAnsi="Times New Roman" w:cs="Times New Roman"/>
          <w:color w:val="000000"/>
          <w:spacing w:val="0"/>
          <w:w w:val="119"/>
          <w:sz w:val="16"/>
          <w:szCs w:val="16"/>
        </w:rPr>
        <w:t xml:space="preserve">Articles 257 (4) , 258 (3) .</w:t>
      </w:r>
    </w:p>
    <w:sectPr>
      <w:pgSz w:w="9780" w:h="1346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