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763"/>
        <w:rPr>
          <w:sz w:val="24"/>
          <w:szCs w:val="24"/>
        </w:rPr>
      </w:pPr>
    </w:p>
    <w:p>
      <w:pPr>
        <w:tabs>
          <w:tab w:val="left" w:pos="3811"/>
          <w:tab w:val="left" w:pos="7704"/>
        </w:tabs>
        <w:spacing w:before="186" w:after="0" w:line="207" w:lineRule="exact"/>
        <w:ind w:left="763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3"/>
          <w:sz w:val="18"/>
          <w:szCs w:val="18"/>
        </w:rPr>
        <w:t xml:space="preserve">CHAP. </w:t>
      </w:r>
      <w:r>
        <w:rPr>
          <w:rFonts w:ascii="Times New Roman" w:hAnsi="Times New Roman" w:cs="Times New Roman"/>
          <w:color w:val="000000"/>
          <w:spacing w:val="0"/>
          <w:w w:val="103"/>
          <w:sz w:val="12"/>
          <w:szCs w:val="12"/>
        </w:rPr>
        <w:t xml:space="preserve">22]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3"/>
          <w:sz w:val="18"/>
          <w:szCs w:val="18"/>
        </w:rPr>
        <w:t xml:space="preserve">THE SUPREME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313</w:t>
      </w:r>
    </w:p>
    <w:p>
      <w:pPr>
        <w:spacing w:before="0" w:after="0" w:line="205" w:lineRule="exact"/>
        <w:ind w:left="748"/>
        <w:rPr>
          <w:sz w:val="24"/>
          <w:szCs w:val="24"/>
        </w:rPr>
      </w:pPr>
    </w:p>
    <w:p>
      <w:pPr>
        <w:tabs>
          <w:tab w:val="left" w:pos="2726"/>
        </w:tabs>
        <w:spacing w:before="65" w:after="0" w:line="205" w:lineRule="exact"/>
        <w:ind w:left="748" w:right="1622" w:firstLine="14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those who scandalize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(or lower the authority of) any court; punishing those who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interfere in due course of judicial proceedings; and punishing those who obstruct the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administration of justice. In exercise of contempt jurisdiction, courts have the power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to enforce compliance of judicial orders, and also, the power to punish for contempt.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In a significant case a seven-judge Bench of Supreme court initiated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suo moto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contempt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proceedings against a high court judge for the first time and imposed a punishment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of six months in exercise of its powers under Article 129 of the Constitution and the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Contempt of Courts Act, 1971.33 Besides this the Supreme Court is empowered under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Article 137 of the Constitution of India, 1950 to review its own judgments/orders.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fundamental right to life under Article 21 of the Constitution, viewed in the light of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irreversibility of a death sentence, mandate that oral hearing be given at the review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stage in death sentence cases in open court, and not by circulation.</w:t>
      </w:r>
    </w:p>
    <w:p>
      <w:pPr>
        <w:spacing w:before="93" w:after="0" w:line="184" w:lineRule="exact"/>
        <w:ind w:left="1118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Further as laid down by the Supreme Court in the case of </w:t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Ruda Ashok Hurra v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54" w:after="0" w:line="182" w:lineRule="exact"/>
        <w:ind w:left="791" w:right="2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Concept of Curative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Petition.</w:t>
      </w:r>
    </w:p>
    <w:p>
      <w:pPr>
        <w:spacing w:before="22" w:after="0" w:line="201" w:lineRule="exact"/>
        <w:ind w:left="10" w:right="1514" w:firstLine="4"/>
        <w:jc w:val="both"/>
      </w:pP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br w:type="column"/>
        <w:t xml:space="preserve">Ashok Hurra,'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even after dismissal of a review petition under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Article 137 of the Constitution, Supreme Court, may entertain </w:t>
      </w:r>
      <w:br/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a curative petition and reconsider its judgment/order, in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465" w:space="160" w:equalWidth="0"/>
            <w:col w:w="6995" w:space="160" w:equalWidth="0"/>
          </w:cols>
        </w:sectPr>
      </w:pPr>
    </w:p>
    <w:p>
      <w:pPr>
        <w:spacing w:before="0" w:after="0" w:line="208" w:lineRule="exact"/>
        <w:ind w:left="753" w:right="1646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exercise of its inherent powers in order to prevent abuse of its process, to cure gross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miscarriage of justice and such a petition can be filed only if a Senior Advocate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certifies that it meets the requirements of this case. Such a petition is to be first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circulated, in chambers, before a Bench comprising of three senior-most judges and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such serving judges who were members of the Bench which passed the judgment/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order, subject matter of the petition.</w:t>
      </w:r>
    </w:p>
    <w:p>
      <w:pPr>
        <w:spacing w:before="70" w:after="0" w:line="200" w:lineRule="exact"/>
        <w:ind w:left="748" w:right="1651" w:firstLine="369"/>
        <w:jc w:val="both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Election Petitions under Part III of the Presidential and Vice-Presidential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Elections Act, 1952 are also filed directly in the Supreme Court.</w:t>
      </w:r>
    </w:p>
    <w:p>
      <w:pPr>
        <w:tabs>
          <w:tab w:val="left" w:pos="2640"/>
        </w:tabs>
        <w:spacing w:before="100" w:after="0" w:line="200" w:lineRule="exact"/>
        <w:ind w:left="787" w:right="1655" w:firstLine="326"/>
        <w:jc w:val="left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jurisdiction of the Supreme Court, as outlined in the foregoing pages, was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42nd, 43rd and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 c</w:t>
      </w:r>
      <w:r>
        <w:rPr>
          <w:rFonts w:ascii="Times New Roman" w:hAnsi="Times New Roman" w:cs="Times New Roman"/>
          <w:color w:val="000000"/>
          <w:spacing w:val="1"/>
          <w:w w:val="129"/>
          <w:sz w:val="24"/>
          <w:szCs w:val="24"/>
          <w:vertAlign w:val="superscript"/>
        </w:rPr>
        <w:t xml:space="preserve">urtailed by the 42nd Amendment of the Constitution (1976)</w:t>
      </w:r>
      <w:r>
        <w:rPr>
          <w:rFonts w:ascii="Times New Roman" w:hAnsi="Times New Roman" w:cs="Times New Roman"/>
          <w:color w:val="000000"/>
          <w:spacing w:val="1"/>
          <w:w w:val="129"/>
          <w:sz w:val="24"/>
          <w:szCs w:val="24"/>
          <w:vertAlign w:val="superscript"/>
        </w:rPr>
        <w:t xml:space="preserve">,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in several ways. But some of these changes have been recoiled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0" w:after="0" w:line="126" w:lineRule="exact"/>
        <w:ind w:left="78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14"/>
          <w:szCs w:val="14"/>
        </w:rPr>
        <w:t xml:space="preserve">44th Amendments.</w:t>
      </w:r>
    </w:p>
    <w:p>
      <w:pPr>
        <w:spacing w:before="70" w:after="0" w:line="139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br w:type="column"/>
        <w:t xml:space="preserve">by the Janata Government, by repealing them by the 43rd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465" w:space="160" w:equalWidth="0"/>
            <w:col w:w="6995" w:space="160" w:equalWidth="0"/>
          </w:cols>
        </w:sectPr>
      </w:pPr>
    </w:p>
    <w:p>
      <w:pPr>
        <w:spacing w:before="12" w:after="0" w:line="200" w:lineRule="exact"/>
        <w:ind w:left="744" w:right="1659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Amendment Act, 1977, so that the reader need not bother about them. The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provisions so repealed are Articles 32A, 144A.</w:t>
      </w:r>
    </w:p>
    <w:p>
      <w:pPr>
        <w:tabs>
          <w:tab w:val="left" w:pos="7560"/>
        </w:tabs>
        <w:spacing w:before="72" w:after="0" w:line="210" w:lineRule="exact"/>
        <w:ind w:left="739" w:right="1650" w:firstLine="37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But there are several other provisions which were introduced by the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42nd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Amendment Act, 1976, but the Janata Government failed to dislodge them, owing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to the opposition of the Congress Party in the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Rajya Sabha.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These are —</w:t>
      </w:r>
    </w:p>
    <w:p>
      <w:pPr>
        <w:spacing w:before="74" w:after="0" w:line="206" w:lineRule="exact"/>
        <w:ind w:left="748" w:right="1646" w:firstLine="38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(i)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Article 323A — 323B.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The intent of these two new Articles was to take away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jurisdiction of the Supreme Court under Article 32 over orders and decisions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of Administrative Tribunals. These Articles could, however, be implemented only by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legislation which Mrs Gandhi's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first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Government had no time to undertake.</w:t>
      </w:r>
    </w:p>
    <w:p>
      <w:pPr>
        <w:spacing w:before="63" w:after="0" w:line="220" w:lineRule="exact"/>
        <w:ind w:left="772" w:right="1660" w:firstLine="331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Article 323A has been implemented by the Administrative Tribunals Act, 1985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[see, further, under chapter 30,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post].</w:t>
      </w:r>
    </w:p>
    <w:p>
      <w:pPr>
        <w:spacing w:before="73" w:after="0" w:line="205" w:lineRule="exact"/>
        <w:ind w:left="748" w:right="1636" w:firstLine="360"/>
        <w:jc w:val="both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But subsequently, the position turned out to be otherwise as the Supreme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Court declared the Articles 323A, clause 2(d) and 323B, clauses 3(d) and also the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"exclusion of jurisdiction" clauses in all the legislations enacted in pursuance of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these Articles, unconstitutional to the extent they excluded the jurisdiction of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high courts and the Supreme Court under Articles 226/227 and 32.35</w:t>
      </w:r>
    </w:p>
    <w:p>
      <w:pPr>
        <w:spacing w:before="100" w:after="0" w:line="200" w:lineRule="exact"/>
        <w:ind w:left="739" w:right="1650" w:firstLine="393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(ii)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6"/>
          <w:szCs w:val="16"/>
        </w:rPr>
        <w:t xml:space="preserve">Article 368(4)— (5).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These two clauses were inserted in Article 368 with a view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to preventing the Supreme Court from invalidating any Constitution Amendment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Act on the theory of "basit features of Constitution" or anything of that nature.</w:t>
      </w:r>
    </w:p>
    <w:p>
      <w:pPr>
        <w:spacing w:before="64" w:after="0" w:line="220" w:lineRule="exact"/>
        <w:ind w:left="748" w:right="1651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Curiously, however, these clauses have been emasculated by the Supreme Court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itself, striking them down on the ground that they are violative of two "basic features"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