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07" w:lineRule="exact"/>
        <w:ind w:left="715"/>
        <w:rPr>
          <w:sz w:val="24"/>
          <w:szCs w:val="24"/>
        </w:rPr>
      </w:pPr>
    </w:p>
    <w:p>
      <w:pPr>
        <w:tabs>
          <w:tab w:val="left" w:pos="3916"/>
          <w:tab w:val="left" w:pos="7665"/>
        </w:tabs>
        <w:spacing w:before="114" w:after="0" w:line="207" w:lineRule="exact"/>
        <w:ind w:left="715" w:firstLine="0"/>
      </w:pPr>
      <w:r>
        <w:rPr>
          <w:rFonts w:ascii="Times New Roman" w:hAnsi="Times New Roman" w:cs="Times New Roman"/>
          <w:color w:val="000000"/>
          <w:spacing w:val="0"/>
          <w:w w:val="106"/>
          <w:sz w:val="18"/>
          <w:szCs w:val="18"/>
        </w:rPr>
        <w:t xml:space="preserve">CHAP. </w:t>
      </w:r>
      <w:r>
        <w:rPr>
          <w:rFonts w:ascii="Times New Roman" w:hAnsi="Times New Roman" w:cs="Times New Roman"/>
          <w:color w:val="000000"/>
          <w:spacing w:val="0"/>
          <w:w w:val="106"/>
          <w:sz w:val="12"/>
          <w:szCs w:val="12"/>
        </w:rPr>
        <w:t xml:space="preserve">23]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6"/>
          <w:sz w:val="18"/>
          <w:szCs w:val="18"/>
        </w:rPr>
        <w:t xml:space="preserve">THE HIGH COURT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6"/>
          <w:sz w:val="16"/>
          <w:szCs w:val="16"/>
        </w:rPr>
        <w:t xml:space="preserve">321</w:t>
      </w:r>
    </w:p>
    <w:p>
      <w:pPr>
        <w:spacing w:before="0" w:after="0" w:line="207" w:lineRule="exact"/>
        <w:ind w:left="710"/>
        <w:rPr>
          <w:sz w:val="24"/>
          <w:szCs w:val="24"/>
        </w:rPr>
      </w:pPr>
    </w:p>
    <w:p>
      <w:pPr>
        <w:spacing w:before="53" w:after="0" w:line="207" w:lineRule="exact"/>
        <w:ind w:left="710" w:right="1685" w:firstLine="14"/>
        <w:jc w:val="both"/>
      </w:pP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1963 (15th Amendment), clause (2A) was inserted in Article 124, laying down that a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similar question as to the age of a Supreme Court Judge shall be determined in such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manner as Parliament may by law provide. A high court judge's position has thus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become not only unnecessarily inferior to that of a Supreme Court Judge but even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to that of a subordinate judicial officer, because any administrative determination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of the latter's age is open to challenge in a court of law, but in the case of a high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court judge, it is made "final" by the Constitution itself.9 There is, apparently, no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impelling reason why a provision similar to clause (2A) to Article 124 shall not be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introduced in Article 217, in place of clause (3), in question.</w:t>
      </w:r>
    </w:p>
    <w:p>
      <w:pPr>
        <w:spacing w:before="54" w:after="0" w:line="206" w:lineRule="exact"/>
        <w:ind w:left="700" w:right="1690" w:firstLine="398"/>
        <w:jc w:val="both"/>
      </w:pPr>
      <w:r>
        <w:rPr>
          <w:rFonts w:ascii="Times New Roman" w:hAnsi="Times New Roman" w:cs="Times New Roman"/>
          <w:color w:val="000000"/>
          <w:spacing w:val="0"/>
          <w:w w:val="150"/>
          <w:sz w:val="16"/>
          <w:szCs w:val="16"/>
        </w:rPr>
        <w:t xml:space="preserve">(c) Another agency of control over high court judges is the provision in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Article 222(1) for their transfer from one high court to another, which has been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given a </w:t>
      </w:r>
      <w:r>
        <w:rPr>
          <w:rFonts w:ascii="Times New Roman" w:hAnsi="Times New Roman" w:cs="Times New Roman"/>
          <w:color w:val="000000"/>
          <w:spacing w:val="3"/>
          <w:w w:val="131"/>
          <w:sz w:val="18"/>
          <w:szCs w:val="18"/>
        </w:rPr>
        <w:t xml:space="preserve">momentum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in 1994 by transferring as many as 50 judges at a time.° In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order that the power of the President to order such transfer is not used as a punitive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measure, the Supreme Court has laid down" that while no consent of the judge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concerned would be required, the President would not be competent to exercise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the power except on the recommendation of the CJI.</w:t>
      </w:r>
    </w:p>
    <w:p>
      <w:pPr>
        <w:spacing w:before="63" w:after="0" w:line="220" w:lineRule="exact"/>
        <w:ind w:left="710" w:right="1699" w:firstLine="360"/>
        <w:jc w:val="both"/>
      </w:pPr>
      <w:r>
        <w:rPr>
          <w:rFonts w:ascii="Times New Roman" w:hAnsi="Times New Roman" w:cs="Times New Roman"/>
          <w:color w:val="000000"/>
          <w:spacing w:val="4"/>
          <w:w w:val="132"/>
          <w:sz w:val="16"/>
          <w:szCs w:val="16"/>
        </w:rPr>
        <w:t xml:space="preserve">Except where Parliament establishes a common high court for two or more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States </w:t>
      </w:r>
      <w:r>
        <w:rPr>
          <w:rFonts w:ascii="Times New Roman" w:hAnsi="Times New Roman" w:cs="Times New Roman"/>
          <w:i/>
          <w:color w:val="000000"/>
          <w:spacing w:val="1"/>
          <w:w w:val="129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231] or extends the jurisdiction of a high court to a Union Territory, </w:t>
      </w:r>
      <w:r>
        <w:rPr>
          <w:rFonts w:ascii="Times New Roman" w:hAnsi="Times New Roman" w:cs="Times New Roman"/>
          <w:color w:val="000000"/>
          <w:spacing w:val="1"/>
          <w:w w:val="129"/>
          <w:sz w:val="14"/>
          <w:szCs w:val="14"/>
        </w:rPr>
        <w:t xml:space="preserve">Territorial   Jurisdic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-   the jurisdiction of the high court of a State is co-terminous</w:t>
      </w:r>
    </w:p>
    <w:p>
      <w:pPr>
        <w:tabs>
          <w:tab w:val="left" w:pos="2587"/>
        </w:tabs>
        <w:spacing w:before="1" w:after="0" w:line="171" w:lineRule="exact"/>
        <w:ind w:left="744"/>
      </w:pPr>
      <w:r>
        <w:rPr>
          <w:rFonts w:ascii="Times New Roman" w:hAnsi="Times New Roman" w:cs="Times New Roman"/>
          <w:color w:val="000000"/>
          <w:spacing w:val="0"/>
          <w:w w:val="126"/>
          <w:sz w:val="14"/>
          <w:szCs w:val="14"/>
        </w:rPr>
        <w:t xml:space="preserve">tion of a High Court.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with the territorial limits of that State.12</w:t>
      </w:r>
    </w:p>
    <w:p>
      <w:pPr>
        <w:spacing w:before="101" w:after="0" w:line="205" w:lineRule="exact"/>
        <w:ind w:left="705" w:right="1700" w:firstLine="350"/>
        <w:jc w:val="both"/>
      </w:pP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As has already been stated, Parliament has extended the jurisdiction of some </w:t>
      </w:r>
      <w:r>
        <w:rPr>
          <w:rFonts w:ascii="Times New Roman" w:hAnsi="Times New Roman" w:cs="Times New Roman"/>
          <w:color w:val="000000"/>
          <w:spacing w:val="5"/>
          <w:w w:val="134"/>
          <w:sz w:val="16"/>
          <w:szCs w:val="16"/>
        </w:rPr>
        <w:t xml:space="preserve">of the high courts to their adjoining Union Territories, by enacting the States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Reorganisation Act, 1956. Thus, the jurisdiction of the Calcutta High Court extends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to the Andaman and Nicobar Islands; that of the Kerala High Court extends to the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Lakshadweep [see Table XVIII].</w:t>
      </w:r>
    </w:p>
    <w:p>
      <w:pPr>
        <w:spacing w:before="80" w:after="0" w:line="200" w:lineRule="exact"/>
        <w:ind w:left="667" w:right="1699" w:firstLine="398"/>
        <w:jc w:val="both"/>
      </w:pP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The  Constitution  does  not  make  any  provision  relating  to  the  general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jurisdiction of the high courts but maintains their jurisdiction as it existed at the</w:t>
      </w:r>
    </w:p>
    <w:p>
      <w:pPr>
        <w:spacing w:after="0" w:line="240" w:lineRule="exact"/>
        <w:rPr>
          <w:sz w:val="12"/>
          <w:szCs w:val="12"/>
        </w:rPr>
        <w:sectPr>
          <w:pgSz w:w="9780" w:h="13460"/>
          <w:pgMar w:top="-20" w:right="0" w:bottom="-20" w:left="0" w:header="0" w:footer="0" w:gutter="0"/>
        </w:sectPr>
      </w:pPr>
    </w:p>
    <w:p>
      <w:pPr>
        <w:spacing w:before="135" w:after="0" w:line="182" w:lineRule="exact"/>
        <w:ind w:left="744" w:right="21"/>
        <w:jc w:val="both"/>
      </w:pPr>
      <w:r>
        <w:rPr>
          <w:rFonts w:ascii="Times New Roman" w:hAnsi="Times New Roman" w:cs="Times New Roman"/>
          <w:color w:val="000000"/>
          <w:spacing w:val="0"/>
          <w:w w:val="127"/>
          <w:sz w:val="14"/>
          <w:szCs w:val="14"/>
        </w:rPr>
        <w:t xml:space="preserve">Ordinary Jurisdiction </w:t>
      </w:r>
      <w:br/>
      <w:r>
        <w:rPr>
          <w:rFonts w:ascii="Times New Roman" w:hAnsi="Times New Roman" w:cs="Times New Roman"/>
          <w:color w:val="000000"/>
          <w:spacing w:val="0"/>
          <w:w w:val="126"/>
          <w:sz w:val="14"/>
          <w:szCs w:val="14"/>
        </w:rPr>
        <w:t xml:space="preserve">of High Courts.</w:t>
      </w:r>
    </w:p>
    <w:p>
      <w:pPr>
        <w:spacing w:before="153" w:after="0" w:line="184" w:lineRule="exact"/>
        <w:ind w:left="705"/>
        <w:jc w:val="left"/>
      </w:pP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exist </w:t>
      </w:r>
      <w:r>
        <w:rPr>
          <w:rFonts w:ascii="Times New Roman" w:hAnsi="Times New Roman" w:cs="Times New Roman"/>
          <w:i/>
          <w:color w:val="000000"/>
          <w:spacing w:val="0"/>
          <w:w w:val="124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225].</w:t>
      </w:r>
    </w:p>
    <w:p>
      <w:pPr>
        <w:spacing w:before="15" w:after="0" w:line="206" w:lineRule="exact"/>
        <w:ind w:left="10" w:right="1622" w:firstLine="4"/>
        <w:jc w:val="both"/>
      </w:pPr>
      <w:r>
        <w:rPr>
          <w:rFonts w:ascii="Times New Roman" w:hAnsi="Times New Roman" w:cs="Times New Roman"/>
          <w:color w:val="000000"/>
          <w:spacing w:val="3"/>
          <w:w w:val="130"/>
          <w:sz w:val="16"/>
          <w:szCs w:val="16"/>
        </w:rPr>
        <w:br w:type="column"/>
        <w:t xml:space="preserve">commencement of the Constitution, with this improvement </w:t>
      </w:r>
      <w:br/>
      <w:r>
        <w:rPr>
          <w:rFonts w:ascii="Times New Roman" w:hAnsi="Times New Roman" w:cs="Times New Roman"/>
          <w:color w:val="000000"/>
          <w:spacing w:val="5"/>
          <w:w w:val="134"/>
          <w:sz w:val="16"/>
          <w:szCs w:val="16"/>
        </w:rPr>
        <w:t xml:space="preserve">that any restrictions upon their jurisdiction as to revenue </w:t>
      </w:r>
      <w:br/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matters that existed prior to the Constitution shall no longer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417" w:space="170" w:equalWidth="0"/>
            <w:col w:w="7043" w:space="170" w:equalWidth="0"/>
          </w:cols>
        </w:sectPr>
      </w:pPr>
    </w:p>
    <w:p>
      <w:pPr>
        <w:spacing w:before="81" w:after="0" w:line="200" w:lineRule="exact"/>
        <w:ind w:left="700" w:right="1695" w:firstLine="360"/>
        <w:jc w:val="both"/>
      </w:pP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The existing jurisdictions of the high courts are governed by the Letters Patent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and Central and State Acts; in particular, their civil and criminal jurisdictions are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primarily governed by the two Codes of Civil and Criminal Procedure.</w:t>
      </w:r>
    </w:p>
    <w:p>
      <w:pPr>
        <w:spacing w:before="80" w:after="0" w:line="200" w:lineRule="exact"/>
        <w:ind w:left="700" w:right="1704" w:firstLine="384"/>
        <w:jc w:val="both"/>
      </w:pPr>
      <w:r>
        <w:rPr>
          <w:rFonts w:ascii="Times New Roman" w:hAnsi="Times New Roman" w:cs="Times New Roman"/>
          <w:color w:val="000000"/>
          <w:spacing w:val="4"/>
          <w:w w:val="132"/>
          <w:sz w:val="16"/>
          <w:szCs w:val="16"/>
        </w:rPr>
        <w:t xml:space="preserve">(a) The high courts at the three Presidency towns of Calcutth, Bombay and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Madras had an original jurisdiction, both civil and criminal, over cases arising within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</w:sectPr>
      </w:pPr>
    </w:p>
    <w:p>
      <w:pPr>
        <w:spacing w:before="130" w:after="0" w:line="184" w:lineRule="exact"/>
        <w:ind w:left="748"/>
        <w:jc w:val="left"/>
      </w:pPr>
      <w:r>
        <w:rPr>
          <w:rFonts w:ascii="Times New Roman" w:hAnsi="Times New Roman" w:cs="Times New Roman"/>
          <w:i/>
          <w:color w:val="000000"/>
          <w:spacing w:val="0"/>
          <w:w w:val="122"/>
          <w:sz w:val="16"/>
          <w:szCs w:val="16"/>
        </w:rPr>
        <w:t xml:space="preserve">(a) </w:t>
      </w:r>
      <w:r>
        <w:rPr>
          <w:rFonts w:ascii="Times New Roman" w:hAnsi="Times New Roman" w:cs="Times New Roman"/>
          <w:color w:val="000000"/>
          <w:spacing w:val="0"/>
          <w:w w:val="122"/>
          <w:sz w:val="14"/>
          <w:szCs w:val="14"/>
        </w:rPr>
        <w:t xml:space="preserve">Original.</w:t>
      </w:r>
    </w:p>
    <w:p>
      <w:pPr>
        <w:spacing w:before="30" w:after="0" w:line="201" w:lineRule="exact"/>
        <w:ind w:left="10" w:right="1608" w:firstLine="43"/>
        <w:jc w:val="both"/>
      </w:pP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br w:type="column"/>
        <w:t xml:space="preserve">the   respective  Presidency  towns.   The  original </w:t>
      </w:r>
      <w:r>
        <w:rPr>
          <w:rFonts w:ascii="Times New Roman" w:hAnsi="Times New Roman" w:cs="Times New Roman"/>
          <w:i/>
          <w:color w:val="000000"/>
          <w:spacing w:val="2"/>
          <w:w w:val="129"/>
          <w:sz w:val="16"/>
          <w:szCs w:val="16"/>
        </w:rPr>
        <w:t xml:space="preserve">  criminal </w:t>
      </w:r>
      <w:br/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jurisdiction of the high courts has, however, been completely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378" w:space="170" w:equalWidth="0"/>
            <w:col w:w="7082" w:space="170" w:equalWidth="0"/>
          </w:cols>
        </w:sectPr>
      </w:pPr>
    </w:p>
    <w:p>
      <w:pPr>
        <w:spacing w:before="22" w:after="0" w:line="184" w:lineRule="exact"/>
        <w:ind w:left="705"/>
      </w:pP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taken away by the Criminal Procedure Code, 1973."</w:t>
      </w:r>
    </w:p>
    <w:p>
      <w:pPr>
        <w:spacing w:before="83" w:after="0" w:line="200" w:lineRule="exact"/>
        <w:ind w:left="700" w:right="1709" w:firstLine="360"/>
        <w:jc w:val="both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Though city civil courts have also been set up to try civil cases within the same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area, the original civil jurisdiction of these high courts has not altogether been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abolished but retained in respect of actions of higher value.</w:t>
      </w:r>
    </w:p>
    <w:p>
      <w:pPr>
        <w:spacing w:before="100" w:after="0" w:line="200" w:lineRule="exact"/>
        <w:ind w:left="700" w:right="1709" w:firstLine="384"/>
        <w:jc w:val="both"/>
      </w:pP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(b) The appellate jurisdiction of the high court, similarly, is both civil and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criminal.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</w:sectPr>
      </w:pPr>
    </w:p>
    <w:p>
      <w:pPr>
        <w:spacing w:before="0" w:after="0" w:line="184" w:lineRule="exact"/>
        <w:ind w:left="748"/>
        <w:rPr>
          <w:sz w:val="24"/>
          <w:szCs w:val="24"/>
        </w:rPr>
      </w:pPr>
    </w:p>
    <w:p>
      <w:pPr>
        <w:spacing w:before="22" w:after="0" w:line="184" w:lineRule="exact"/>
        <w:ind w:left="748"/>
        <w:jc w:val="left"/>
      </w:pP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(b) Appellate.</w:t>
      </w:r>
    </w:p>
    <w:p>
      <w:pPr>
        <w:spacing w:before="92" w:after="0" w:line="206" w:lineRule="exact"/>
        <w:ind w:left="10" w:right="1632" w:firstLine="388"/>
        <w:jc w:val="both"/>
      </w:pP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br w:type="column"/>
        <w:t xml:space="preserve">(I) On the civil side, an appeal to the high court is either </w:t>
      </w:r>
      <w:br/>
      <w:r>
        <w:rPr>
          <w:rFonts w:ascii="Times New Roman" w:hAnsi="Times New Roman" w:cs="Times New Roman"/>
          <w:color w:val="000000"/>
          <w:spacing w:val="3"/>
          <w:w w:val="132"/>
          <w:sz w:val="14"/>
          <w:szCs w:val="14"/>
        </w:rPr>
        <w:t xml:space="preserve">a first appeal or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a second appeal.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412" w:space="170" w:equalWidth="0"/>
            <w:col w:w="7048" w:space="170" w:equalWidth="0"/>
          </w:cols>
        </w:sectPr>
      </w:pPr>
    </w:p>
    <w:p>
      <w:pPr>
        <w:spacing w:before="76" w:after="0" w:line="200" w:lineRule="exact"/>
        <w:ind w:left="662" w:right="1709" w:firstLine="422"/>
        <w:jc w:val="both"/>
      </w:pP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(i) Appeal from the decisions of District Judges and from those of Subordinate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Judges in cases of a higher value (broadly speaking), lie direct to the high court, on </w:t>
      </w: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questions of fact as well as of law.</w:t>
      </w:r>
    </w:p>
    <w:sectPr>
      <w:type w:val="continuous"/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