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705"/>
        <w:rPr>
          <w:sz w:val="24"/>
          <w:szCs w:val="24"/>
        </w:rPr>
      </w:pPr>
    </w:p>
    <w:p>
      <w:pPr>
        <w:tabs>
          <w:tab w:val="left" w:pos="3902"/>
          <w:tab w:val="left" w:pos="7641"/>
        </w:tabs>
        <w:spacing w:before="152" w:after="0" w:line="207" w:lineRule="exact"/>
        <w:ind w:left="705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2"/>
          <w:sz w:val="18"/>
          <w:szCs w:val="18"/>
        </w:rPr>
        <w:t xml:space="preserve">CHAP. 23]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2"/>
          <w:sz w:val="18"/>
          <w:szCs w:val="18"/>
        </w:rPr>
        <w:t xml:space="preserve">THE HIGH COURT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2"/>
          <w:sz w:val="18"/>
          <w:szCs w:val="18"/>
        </w:rPr>
        <w:t xml:space="preserve">323</w:t>
      </w:r>
    </w:p>
    <w:p>
      <w:pPr>
        <w:spacing w:before="0" w:after="0" w:line="203" w:lineRule="exact"/>
        <w:ind w:left="700"/>
        <w:rPr>
          <w:sz w:val="24"/>
          <w:szCs w:val="24"/>
        </w:rPr>
      </w:pPr>
    </w:p>
    <w:p>
      <w:pPr>
        <w:spacing w:before="83" w:after="0" w:line="203" w:lineRule="exact"/>
        <w:ind w:left="700" w:right="1684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Transport Authorities under the Motor Vehicles Act; the Rent Controller under the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State Rent Control Acts. Besides, there are special tribunals which are not a part of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the judicial administration but have all the "trappings" of a court. Nevertheless, they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are not courts in the proper sense of the term, in view of the special procedure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followed by them. All these tribunals have one feature in common, viz. that they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determine questions affecting the rights of the citizens and their decisions are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binding upon them.</w:t>
      </w:r>
    </w:p>
    <w:p>
      <w:pPr>
        <w:spacing w:before="76" w:after="0" w:line="205" w:lineRule="exact"/>
        <w:ind w:left="710" w:right="1679" w:firstLine="360"/>
        <w:jc w:val="both"/>
      </w:pP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Since the decisions of such tribunals have the force or effect of a judicial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decision upon the parties, and yet the tribun is do not follow the exact procedure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adopted by courts of justice, the need arises to place them under the control of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superior courts to keep them within the proper limits of their jurisdiction and also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to prevent them from committing any act of gross injustice.</w:t>
      </w:r>
    </w:p>
    <w:p>
      <w:pPr>
        <w:spacing w:before="80" w:after="0" w:line="200" w:lineRule="exact"/>
        <w:ind w:left="710" w:right="1703" w:firstLine="360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In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England,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judicial review over the decisions of the quasi-judicial tribunals is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done by the high court in the exercise of its power to issue the prerogative writs.</w:t>
      </w:r>
    </w:p>
    <w:p>
      <w:pPr>
        <w:spacing w:before="72" w:after="0" w:line="210" w:lineRule="exact"/>
        <w:ind w:left="710" w:right="1708" w:firstLine="360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In </w:t>
      </w:r>
      <w:r>
        <w:rPr>
          <w:rFonts w:ascii="Times New Roman" w:hAnsi="Times New Roman" w:cs="Times New Roman"/>
          <w:i/>
          <w:color w:val="000000"/>
          <w:spacing w:val="4"/>
          <w:w w:val="133"/>
          <w:sz w:val="16"/>
          <w:szCs w:val="16"/>
        </w:rPr>
        <w:t xml:space="preserve">India,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there are several provisions in the Constitution which place these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tribunals under the control and supervision of the superior courts of the land, viz,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the Supreme Court and the high courts:</w:t>
      </w:r>
    </w:p>
    <w:p>
      <w:pPr>
        <w:spacing w:before="62" w:after="0" w:line="220" w:lineRule="exact"/>
        <w:ind w:left="705" w:right="1699" w:firstLine="384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(i) If the tribunal makes an order which infringes a fundamental right of a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person, he can obtain relief by applying for a writ of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certiorari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to quash that decision,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either by applying for it to the Supreme Court under Article 32 or to the high court</w:t>
      </w:r>
    </w:p>
    <w:p>
      <w:pPr>
        <w:spacing w:before="0" w:after="0" w:line="200" w:lineRule="exact"/>
        <w:ind w:left="671" w:right="1699" w:firstLine="33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under Article 226. Even apart from the infringement of the fundamental right, a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high court is competent to grant a writ of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certiorari,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if the tribunal either acts without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jurisdiction or in excess of its jurisdiction as conferred by the statutes by which it was</w:t>
      </w:r>
    </w:p>
    <w:p>
      <w:pPr>
        <w:spacing w:before="0" w:after="0" w:line="200" w:lineRule="exact"/>
        <w:ind w:left="710" w:right="1708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created, or it makes an order contrary to the rules of natural justice or where there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is some error of law apparent on the face of its record.</w:t>
      </w:r>
    </w:p>
    <w:p>
      <w:pPr>
        <w:spacing w:before="91" w:after="0" w:line="208" w:lineRule="exact"/>
        <w:ind w:left="700" w:right="1699" w:firstLine="393"/>
        <w:jc w:val="both"/>
      </w:pP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(ii) Besides the power of issuing the writs, every high court has a general power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of superintendence over all the tribunals functioning within its jurisdiction under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Article 227 and this superintendence has been interpreted as both administrative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and judicial superintendence. Hence, even where the writ of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certiorari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is not available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but a flagrant injustice has been committed or is going to be committed, the high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court may interfere and quash the order of a tribunal under Article 227.15</w:t>
      </w:r>
    </w:p>
    <w:p>
      <w:pPr>
        <w:spacing w:before="74" w:after="0" w:line="206" w:lineRule="exact"/>
        <w:ind w:left="710" w:right="1694" w:firstLine="384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(iii) Above all, the Supreme Court may grant special leave to appeal from any </w:t>
      </w: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determination made by any tribunal in India, under Article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136 wherever there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exist extraordinary circumstances calling for interference of the Supreme Court.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Broadly speaking, the Supreme Court can exercise this power under Article 136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over a tribunal wherever a writ for </w:t>
      </w:r>
      <w:r>
        <w:rPr>
          <w:rFonts w:ascii="Times New Roman" w:hAnsi="Times New Roman" w:cs="Times New Roman"/>
          <w:i/>
          <w:color w:val="000000"/>
          <w:spacing w:val="4"/>
          <w:w w:val="133"/>
          <w:sz w:val="16"/>
          <w:szCs w:val="16"/>
        </w:rPr>
        <w:t xml:space="preserve">certiorari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would lie against the tribunal; for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example, where the tribunal has either exceeded its jurisdiction or has approached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the question referred to it in a manner which is likely to result in injustice or has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adopted a procedure which runs counter to the established rules of natural justice.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The extraordinary power would, however, be exercised by the Supreme Court in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rare and exceptional circumstances and not to interfere with the decisions of such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tribunals as a court of appeal.</w:t>
      </w:r>
    </w:p>
    <w:p>
      <w:pPr>
        <w:spacing w:before="63" w:after="0" w:line="220" w:lineRule="exact"/>
        <w:ind w:left="710" w:right="1693" w:firstLine="360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Besides the above, the Supreme Court as well as the high courts possess what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may be called an extraordinary jurisdiction, under Articles 32 and 226 of the Cons-</w:t>
      </w:r>
    </w:p>
    <w:p>
      <w:pPr>
        <w:tabs>
          <w:tab w:val="left" w:pos="1473"/>
          <w:tab w:val="left" w:pos="2596"/>
        </w:tabs>
        <w:spacing w:before="35" w:after="0" w:line="161" w:lineRule="exact"/>
        <w:ind w:left="744" w:firstLine="0"/>
        <w:ind w:right="0"/>
      </w:pPr>
      <w:r>
        <w:rPr>
          <w:rFonts w:ascii="Times New Roman" w:hAnsi="Times New Roman" w:cs="Times New Roman"/>
          <w:color w:val="000000"/>
          <w:spacing w:val="1"/>
          <w:w w:val="127"/>
          <w:sz w:val="14"/>
          <w:szCs w:val="14"/>
        </w:rPr>
        <w:t xml:space="preserve">The Writ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Jurisdiction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titution, respectively, which extends not only to inferior courts</w:t>
      </w:r>
    </w:p>
    <w:p>
      <w:pPr>
        <w:tabs>
          <w:tab w:val="left" w:pos="2596"/>
        </w:tabs>
        <w:spacing w:before="25" w:after="0" w:line="195" w:lineRule="exact"/>
        <w:ind w:left="744" w:firstLine="9"/>
        <w:ind w:right="0"/>
      </w:pPr>
      <w:r>
        <w:rPr>
          <w:rFonts w:ascii="Times New Roman" w:hAnsi="Times New Roman" w:cs="Times New Roman"/>
          <w:color w:val="000000"/>
          <w:spacing w:val="2"/>
          <w:w w:val="130"/>
          <w:sz w:val="14"/>
          <w:szCs w:val="14"/>
        </w:rPr>
        <w:t xml:space="preserve">of   Supreme   Court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and tribunals but also to the State or any authority or person,</w:t>
      </w:r>
    </w:p>
    <w:p>
      <w:pPr>
        <w:tabs>
          <w:tab w:val="left" w:pos="2596"/>
        </w:tabs>
        <w:spacing w:before="1" w:after="0" w:line="176" w:lineRule="exact"/>
        <w:ind w:left="744" w:firstLine="4"/>
        <w:ind w:right="0"/>
      </w:pP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and High Court.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endowed  with  State   authority.  The  peculiarity  of  this</w:t>
      </w:r>
    </w:p>
    <w:p>
      <w:pPr>
        <w:spacing w:before="18" w:after="0" w:line="184" w:lineRule="exact"/>
        <w:ind w:left="2558"/>
      </w:pP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jurisdiction is that being conferred by the Constitution, it</w:t>
      </w:r>
    </w:p>
    <w:p>
      <w:pPr>
        <w:spacing w:before="23" w:after="0" w:line="200" w:lineRule="exact"/>
        <w:ind w:left="710" w:right="1698"/>
        <w:jc w:val="both"/>
      </w:pP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cannot be taken away or abridged by anything short of an amendment of the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Constitution itself. As has already been pointed out, the jurisdiction to issue writs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