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2528"/>
      </w:tblGrid>
      <w:tr>
        <w:tc>
          <w:tcPr>
            <w:tcW w:type="dxa" w:w="75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34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GIHPB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8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60"/>
            </w:pPr>
            <w:r>
              <w:rPr>
                <w:rFonts w:ascii="Arial Narrow" w:hAnsi="Arial Narrow"/>
                <w:b/>
                <w:i w:val="0"/>
                <w:sz w:val="46"/>
                <w:u w:val="none"/>
              </w:rPr>
              <w:t>Society of Gastrointestinal &amp;</w:t>
              <w:br/>
              <w:t>Hepatopancreatobiliary Pathologists, of India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7"/>
                <w:u w:val="none"/>
              </w:rPr>
              <w:t>Registered under the societies registration act 1860 (Delhi) No. S/4105/SDM/NW/2024</w:t>
            </w:r>
          </w:p>
        </w:tc>
      </w:tr>
    </w:tbl>
    <w:p>
      <w:pPr>
        <w:spacing w:before="320" w:after="360"/>
        <w:jc w:val="center"/>
      </w:pPr>
      <w:r>
        <w:rPr>
          <w:rFonts w:ascii="Book Antiqua" w:hAnsi="Book Antiqua"/>
          <w:b w:val="0"/>
          <w:i w:val="0"/>
          <w:sz w:val="40"/>
          <w:u w:val="none"/>
        </w:rPr>
        <w:t>{{MEMBERSHIP_TITLE}}</w:t>
      </w:r>
    </w:p>
    <w:p>
      <w:pPr>
        <w:spacing w:after="520"/>
        <w:jc w:val="center"/>
      </w:pPr>
      <w:r>
        <w:rPr>
          <w:rFonts w:ascii="Book Antiqua" w:hAnsi="Book Antiqua"/>
          <w:b w:val="0"/>
          <w:i w:val="0"/>
          <w:sz w:val="38"/>
          <w:u w:val="none"/>
        </w:rPr>
        <w:t>{{MEMBER_LABEL}}</w:t>
      </w:r>
    </w:p>
    <w:p>
      <w:pPr>
        <w:spacing w:after="120"/>
        <w:pBdr>
          <w:bottom w:val="single" w:sz="14" w:space="1" w:color="0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1"/>
        <w:gridCol w:w="3791"/>
        <w:gridCol w:w="3791"/>
        <w:gridCol w:w="3791"/>
      </w:tblGrid>
      <w:tr>
        <w:tc>
          <w:tcPr>
            <w:tcW w:type="dxa" w:w="379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  <w:tcMar>
              <w:top w:w="0" w:type="dxa"/>
              <w:start w:w="35" w:type="dxa"/>
              <w:bottom w:w="0" w:type="dxa"/>
              <w:end w:w="35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3612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ja-sakhuj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1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Professor Puja Sakhuja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President</w:t>
            </w:r>
          </w:p>
        </w:tc>
        <w:tc>
          <w:tcPr>
            <w:tcW w:type="dxa" w:w="379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  <w:tcMar>
              <w:top w:w="0" w:type="dxa"/>
              <w:start w:w="35" w:type="dxa"/>
              <w:bottom w:w="0" w:type="dxa"/>
              <w:end w:w="35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108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jali-amarapurk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10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Prof. Anjali Amarapurkar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Vice- President</w:t>
            </w:r>
          </w:p>
        </w:tc>
        <w:tc>
          <w:tcPr>
            <w:tcW w:type="dxa" w:w="379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  <w:tcMar>
              <w:top w:w="0" w:type="dxa"/>
              <w:start w:w="35" w:type="dxa"/>
              <w:bottom w:w="0" w:type="dxa"/>
              <w:end w:w="35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94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senjit-da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9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Professor Prasenjit Das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Secretary General</w:t>
            </w:r>
          </w:p>
        </w:tc>
        <w:tc>
          <w:tcPr>
            <w:tcW w:type="dxa" w:w="379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  <w:tcMar>
              <w:top w:w="0" w:type="dxa"/>
              <w:start w:w="35" w:type="dxa"/>
              <w:bottom w:w="0" w:type="dxa"/>
              <w:end w:w="35" w:type="dxa"/>
            </w:tcMar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6334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vind-ahuj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63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Professor Arvind Ahuja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Treasurer</w:t>
            </w:r>
          </w:p>
        </w:tc>
      </w:tr>
    </w:tbl>
    <w:sectPr w:rsidR="00FC693F" w:rsidRPr="0006063C" w:rsidSect="00034616">
      <w:pgSz w:w="16834" w:h="11909" w:orient="landscape"/>
      <w:pgMar w:top="605" w:right="835" w:bottom="605" w:left="835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