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Salary Management Backend Schema</w:t>
      </w:r>
    </w:p>
    <w:p>
      <w:pPr>
        <w:pStyle w:val="Heading2"/>
      </w:pPr>
      <w:r>
        <w:t>organisations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Constraints / 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org_name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org_address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 WITH TIME ZONE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 WITH TIME ZONE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</w:tbl>
    <w:p/>
    <w:p>
      <w:pPr>
        <w:pStyle w:val="Heading2"/>
      </w:pPr>
      <w:r>
        <w:t>employees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Constraints / 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org_id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Foreign Key → organisations.id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job_title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NUMERIC(12,2)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 WITH TIME ZONE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 WITH TIME ZONE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</w:tbl>
    <w:p/>
    <w:p>
      <w:pPr>
        <w:pStyle w:val="Heading2"/>
      </w:pPr>
      <w:r>
        <w:t>users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Constraints / 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org_id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Foreign Key → organisations.id</w:t>
            </w:r>
          </w:p>
        </w:tc>
      </w:tr>
      <w:tr>
        <w:tc>
          <w:tcPr>
            <w:tcW w:type="dxa" w:w="2880"/>
          </w:tcPr>
          <w:p>
            <w:r>
              <w:t>user_email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hashed_password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 WITH TIME ZONE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 WITH TIME ZONE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