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Here’s a clear, structured comparison between Relational Databases (RDBMS) and NoSQL Databases, showing both advantages and disadvantages — plus when each is most effective.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relational-databases-rdbms"/>
      <w:r>
        <w:t xml:space="preserve">Relational Databases (RDBMS)</w:t>
      </w:r>
      <w:bookmarkEnd w:id="20"/>
    </w:p>
    <w:p>
      <w:pPr>
        <w:pStyle w:val="Heading3"/>
      </w:pPr>
      <w:bookmarkStart w:id="21" w:name="advantages"/>
      <w:r>
        <w:t xml:space="preserve">Advantages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Strong Consistency (ACID Properties)</w:t>
      </w:r>
    </w:p>
    <w:p>
      <w:pPr>
        <w:numPr>
          <w:ilvl w:val="1"/>
          <w:numId w:val="1002"/>
        </w:numPr>
        <w:pStyle w:val="Compact"/>
      </w:pPr>
      <w:r>
        <w:t xml:space="preserve">Transactions are reliable and maintain strict Atomicity, Consistency, Isolation, and Durability — suitable for finance, banking, and inventory systems.</w:t>
      </w:r>
    </w:p>
    <w:p>
      <w:pPr>
        <w:numPr>
          <w:ilvl w:val="0"/>
          <w:numId w:val="1001"/>
        </w:numPr>
        <w:pStyle w:val="Compact"/>
      </w:pPr>
      <w:r>
        <w:t xml:space="preserve">Structured Schema</w:t>
      </w:r>
    </w:p>
    <w:p>
      <w:pPr>
        <w:numPr>
          <w:ilvl w:val="1"/>
          <w:numId w:val="1003"/>
        </w:numPr>
        <w:pStyle w:val="Compact"/>
      </w:pPr>
      <w:r>
        <w:t xml:space="preserve">Data follows a predefined schema, ensuring data integrity and reducing ambiguity.</w:t>
      </w:r>
    </w:p>
    <w:p>
      <w:pPr>
        <w:numPr>
          <w:ilvl w:val="0"/>
          <w:numId w:val="1001"/>
        </w:numPr>
        <w:pStyle w:val="Compact"/>
      </w:pPr>
      <w:r>
        <w:t xml:space="preserve">Powerful Querying via SQL</w:t>
      </w:r>
    </w:p>
    <w:p>
      <w:pPr>
        <w:numPr>
          <w:ilvl w:val="1"/>
          <w:numId w:val="1004"/>
        </w:numPr>
        <w:pStyle w:val="Compact"/>
      </w:pPr>
      <w:r>
        <w:t xml:space="preserve">SQL offers standardized, complex query capabilities, including joins and aggregations.</w:t>
      </w:r>
    </w:p>
    <w:p>
      <w:pPr>
        <w:numPr>
          <w:ilvl w:val="0"/>
          <w:numId w:val="1001"/>
        </w:numPr>
        <w:pStyle w:val="Compact"/>
      </w:pPr>
      <w:r>
        <w:t xml:space="preserve">Mature Tools and Ecosystem</w:t>
      </w:r>
    </w:p>
    <w:p>
      <w:pPr>
        <w:numPr>
          <w:ilvl w:val="1"/>
          <w:numId w:val="1005"/>
        </w:numPr>
        <w:pStyle w:val="Compact"/>
      </w:pPr>
      <w:r>
        <w:t xml:space="preserve">Longstanding database systems like MySQL, PostgreSQL, and Oracle have robust community support, monitoring tools, and proven performance optimization.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2" w:name="disadvantages"/>
      <w:r>
        <w:t xml:space="preserve">Disadvantages</w:t>
      </w:r>
      <w:bookmarkEnd w:id="22"/>
    </w:p>
    <w:p>
      <w:pPr>
        <w:numPr>
          <w:ilvl w:val="0"/>
          <w:numId w:val="1006"/>
        </w:numPr>
        <w:pStyle w:val="Compact"/>
      </w:pPr>
      <w:r>
        <w:t xml:space="preserve">Limited Scalability</w:t>
      </w:r>
    </w:p>
    <w:p>
      <w:pPr>
        <w:numPr>
          <w:ilvl w:val="1"/>
          <w:numId w:val="1007"/>
        </w:numPr>
        <w:pStyle w:val="Compact"/>
      </w:pPr>
      <w:r>
        <w:t xml:space="preserve">Primarily supports vertical scaling (upgrading hardware), which becomes expensive at large scale.</w:t>
      </w:r>
    </w:p>
    <w:p>
      <w:pPr>
        <w:numPr>
          <w:ilvl w:val="0"/>
          <w:numId w:val="1006"/>
        </w:numPr>
        <w:pStyle w:val="Compact"/>
      </w:pPr>
      <w:r>
        <w:t xml:space="preserve">Rigid Schema Design</w:t>
      </w:r>
    </w:p>
    <w:p>
      <w:pPr>
        <w:numPr>
          <w:ilvl w:val="1"/>
          <w:numId w:val="1008"/>
        </w:numPr>
        <w:pStyle w:val="Compact"/>
      </w:pPr>
      <w:r>
        <w:t xml:space="preserve">Changing table structures (adding columns, changing data types) often requires downtime or complex migration.</w:t>
      </w:r>
    </w:p>
    <w:p>
      <w:pPr>
        <w:numPr>
          <w:ilvl w:val="0"/>
          <w:numId w:val="1006"/>
        </w:numPr>
        <w:pStyle w:val="Compact"/>
      </w:pPr>
      <w:r>
        <w:t xml:space="preserve">Performance Bottlenecks</w:t>
      </w:r>
    </w:p>
    <w:p>
      <w:pPr>
        <w:numPr>
          <w:ilvl w:val="1"/>
          <w:numId w:val="1009"/>
        </w:numPr>
        <w:pStyle w:val="Compact"/>
      </w:pPr>
      <w:r>
        <w:t xml:space="preserve">Complex joins and large-volume reads/writes can slow down performance in very large datasets.</w:t>
      </w:r>
    </w:p>
    <w:p>
      <w:pPr>
        <w:numPr>
          <w:ilvl w:val="0"/>
          <w:numId w:val="1006"/>
        </w:numPr>
        <w:pStyle w:val="Compact"/>
      </w:pPr>
      <w:r>
        <w:t xml:space="preserve">Not Ideal for Unstructured Data</w:t>
      </w:r>
    </w:p>
    <w:p>
      <w:pPr>
        <w:numPr>
          <w:ilvl w:val="1"/>
          <w:numId w:val="1010"/>
        </w:numPr>
        <w:pStyle w:val="Compact"/>
      </w:pPr>
      <w:r>
        <w:t xml:space="preserve">Hard to manage semi-structured or unstructured data such as documents, logs, or JSON blobs.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nosql-databases"/>
      <w:r>
        <w:t xml:space="preserve">NoSQL Databases</w:t>
      </w:r>
      <w:bookmarkEnd w:id="23"/>
    </w:p>
    <w:p>
      <w:pPr>
        <w:pStyle w:val="Heading3"/>
      </w:pPr>
      <w:bookmarkStart w:id="24" w:name="advantages-1"/>
      <w:r>
        <w:t xml:space="preserve">Advantages</w:t>
      </w:r>
      <w:bookmarkEnd w:id="24"/>
    </w:p>
    <w:p>
      <w:pPr>
        <w:numPr>
          <w:ilvl w:val="0"/>
          <w:numId w:val="1011"/>
        </w:numPr>
        <w:pStyle w:val="Compact"/>
      </w:pPr>
      <w:r>
        <w:t xml:space="preserve">Flexible Data Model</w:t>
      </w:r>
    </w:p>
    <w:p>
      <w:pPr>
        <w:numPr>
          <w:ilvl w:val="1"/>
          <w:numId w:val="1012"/>
        </w:numPr>
        <w:pStyle w:val="Compact"/>
      </w:pPr>
      <w:r>
        <w:t xml:space="preserve">Schema-less design supports unstructured or rapidly changing data (e.g., JSON, documents, graphs, or key-value pairs).</w:t>
      </w:r>
    </w:p>
    <w:p>
      <w:pPr>
        <w:numPr>
          <w:ilvl w:val="0"/>
          <w:numId w:val="1011"/>
        </w:numPr>
        <w:pStyle w:val="Compact"/>
      </w:pPr>
      <w:r>
        <w:t xml:space="preserve">High Scalability (Horizontal Scaling)</w:t>
      </w:r>
    </w:p>
    <w:p>
      <w:pPr>
        <w:numPr>
          <w:ilvl w:val="1"/>
          <w:numId w:val="1013"/>
        </w:numPr>
        <w:pStyle w:val="Compact"/>
      </w:pPr>
      <w:r>
        <w:t xml:space="preserve">Designed to distribute data across multiple servers easily — essential for big data and high-traffic scenarios.</w:t>
      </w:r>
    </w:p>
    <w:p>
      <w:pPr>
        <w:numPr>
          <w:ilvl w:val="0"/>
          <w:numId w:val="1011"/>
        </w:numPr>
        <w:pStyle w:val="Compact"/>
      </w:pPr>
      <w:r>
        <w:t xml:space="preserve">Optimized for Specific Workloads</w:t>
      </w:r>
    </w:p>
    <w:p>
      <w:pPr>
        <w:numPr>
          <w:ilvl w:val="1"/>
          <w:numId w:val="1014"/>
        </w:numPr>
        <w:pStyle w:val="Compact"/>
      </w:pPr>
      <w:r>
        <w:t xml:space="preserve">Types like:</w:t>
      </w:r>
    </w:p>
    <w:p>
      <w:pPr>
        <w:numPr>
          <w:ilvl w:val="2"/>
          <w:numId w:val="1015"/>
        </w:numPr>
        <w:pStyle w:val="Compact"/>
      </w:pPr>
      <w:r>
        <w:t xml:space="preserve">Document stores (e.g., MongoDB) for JSON-like data.</w:t>
      </w:r>
      <w:r>
        <w:br/>
      </w:r>
    </w:p>
    <w:p>
      <w:pPr>
        <w:numPr>
          <w:ilvl w:val="2"/>
          <w:numId w:val="1015"/>
        </w:numPr>
        <w:pStyle w:val="Compact"/>
      </w:pPr>
      <w:r>
        <w:t xml:space="preserve">Column stores (e.g., Cassandra) for fast analytics.</w:t>
      </w:r>
      <w:r>
        <w:br/>
      </w:r>
    </w:p>
    <w:p>
      <w:pPr>
        <w:numPr>
          <w:ilvl w:val="2"/>
          <w:numId w:val="1015"/>
        </w:numPr>
        <w:pStyle w:val="Compact"/>
      </w:pPr>
      <w:r>
        <w:t xml:space="preserve">Graph databases (e.g., Neo4j) for relationship-heavy data.</w:t>
      </w:r>
    </w:p>
    <w:p>
      <w:pPr>
        <w:numPr>
          <w:ilvl w:val="0"/>
          <w:numId w:val="1011"/>
        </w:numPr>
        <w:pStyle w:val="Compact"/>
      </w:pPr>
      <w:r>
        <w:t xml:space="preserve">High Performance with Large Datasets</w:t>
      </w:r>
    </w:p>
    <w:p>
      <w:pPr>
        <w:numPr>
          <w:ilvl w:val="1"/>
          <w:numId w:val="1016"/>
        </w:numPr>
        <w:pStyle w:val="Compact"/>
      </w:pPr>
      <w:r>
        <w:t xml:space="preserve">Great for real-time analytics, logging, IoT, and user activity tracking.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disadvantages-1"/>
      <w:r>
        <w:t xml:space="preserve">Disadvantages</w:t>
      </w:r>
      <w:bookmarkEnd w:id="25"/>
    </w:p>
    <w:p>
      <w:pPr>
        <w:numPr>
          <w:ilvl w:val="0"/>
          <w:numId w:val="1017"/>
        </w:numPr>
        <w:pStyle w:val="Compact"/>
      </w:pPr>
      <w:r>
        <w:t xml:space="preserve">Eventual Consistency</w:t>
      </w:r>
    </w:p>
    <w:p>
      <w:pPr>
        <w:numPr>
          <w:ilvl w:val="1"/>
          <w:numId w:val="1018"/>
        </w:numPr>
        <w:pStyle w:val="Compact"/>
      </w:pPr>
      <w:r>
        <w:t xml:space="preserve">Many NoSQL systems prioritize availability and partition tolerance over consistency (CAP theorem), leading to temporary data discrepancies.</w:t>
      </w:r>
    </w:p>
    <w:p>
      <w:pPr>
        <w:numPr>
          <w:ilvl w:val="0"/>
          <w:numId w:val="1017"/>
        </w:numPr>
        <w:pStyle w:val="Compact"/>
      </w:pPr>
      <w:r>
        <w:t xml:space="preserve">No Standard Query Language</w:t>
      </w:r>
    </w:p>
    <w:p>
      <w:pPr>
        <w:numPr>
          <w:ilvl w:val="1"/>
          <w:numId w:val="1019"/>
        </w:numPr>
        <w:pStyle w:val="Compact"/>
      </w:pPr>
      <w:r>
        <w:t xml:space="preserve">Each NoSQL system has its own syntax and APIs; learning curve is higher.</w:t>
      </w:r>
    </w:p>
    <w:p>
      <w:pPr>
        <w:numPr>
          <w:ilvl w:val="0"/>
          <w:numId w:val="1017"/>
        </w:numPr>
        <w:pStyle w:val="Compact"/>
      </w:pPr>
      <w:r>
        <w:t xml:space="preserve">Weaker Transactional Guarantees</w:t>
      </w:r>
    </w:p>
    <w:p>
      <w:pPr>
        <w:numPr>
          <w:ilvl w:val="1"/>
          <w:numId w:val="1020"/>
        </w:numPr>
        <w:pStyle w:val="Compact"/>
      </w:pPr>
      <w:r>
        <w:t xml:space="preserve">Limited multi-record ACID transactions; harder to ensure strict integrity.</w:t>
      </w:r>
    </w:p>
    <w:p>
      <w:pPr>
        <w:numPr>
          <w:ilvl w:val="0"/>
          <w:numId w:val="1017"/>
        </w:numPr>
        <w:pStyle w:val="Compact"/>
      </w:pPr>
      <w:r>
        <w:t xml:space="preserve">Less Mature Tooling and Ecosystem</w:t>
      </w:r>
    </w:p>
    <w:p>
      <w:pPr>
        <w:numPr>
          <w:ilvl w:val="1"/>
          <w:numId w:val="1021"/>
        </w:numPr>
        <w:pStyle w:val="Compact"/>
      </w:pPr>
      <w:r>
        <w:t xml:space="preserve">Although improving, NoSQL tools and management capabilities are still catching up with RDBMS maturity.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when-to-use-each"/>
      <w:r>
        <w:t xml:space="preserve">When to Use Each</w:t>
      </w:r>
      <w:bookmarkEnd w:id="26"/>
    </w:p>
    <w:tbl>
      <w:tblPr>
        <w:tblStyle w:val="Table"/>
        <w:tblW w:type="pct" w:w="5000.0"/>
        <w:tblLook w:firstRow="1"/>
      </w:tblPr>
      <w:tblGrid>
        <w:gridCol w:w="2420"/>
        <w:gridCol w:w="352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Better Choice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Banking, ERP, or Accounting</w:t>
            </w:r>
          </w:p>
        </w:tc>
        <w:tc>
          <w:p>
            <w:pPr>
              <w:pStyle w:val="Compact"/>
              <w:jc w:val="left"/>
            </w:pPr>
            <w:r>
              <w:t xml:space="preserve">Relational DB</w:t>
            </w:r>
          </w:p>
        </w:tc>
        <w:tc>
          <w:p>
            <w:pPr>
              <w:pStyle w:val="Compact"/>
              <w:jc w:val="left"/>
            </w:pPr>
            <w:r>
              <w:t xml:space="preserve">Strong ACID compliance and data integrity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E-commerce Product Catalog</w:t>
            </w:r>
          </w:p>
        </w:tc>
        <w:tc>
          <w:p>
            <w:pPr>
              <w:pStyle w:val="Compact"/>
              <w:jc w:val="left"/>
            </w:pPr>
            <w:r>
              <w:t xml:space="preserve">NoSQL (Document DB)</w:t>
            </w:r>
          </w:p>
        </w:tc>
        <w:tc>
          <w:p>
            <w:pPr>
              <w:pStyle w:val="Compact"/>
              <w:jc w:val="left"/>
            </w:pPr>
            <w:r>
              <w:t xml:space="preserve">Flexible product models and scalability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Social Media Feeds, IoT, Logging</w:t>
            </w:r>
          </w:p>
        </w:tc>
        <w:tc>
          <w:p>
            <w:pPr>
              <w:pStyle w:val="Compact"/>
              <w:jc w:val="left"/>
            </w:pPr>
            <w:r>
              <w:t xml:space="preserve">NoSQL (Key-Value or Column Store)</w:t>
            </w:r>
          </w:p>
        </w:tc>
        <w:tc>
          <w:p>
            <w:pPr>
              <w:pStyle w:val="Compact"/>
              <w:jc w:val="left"/>
            </w:pPr>
            <w:r>
              <w:t xml:space="preserve">High-speed writes and distributed storage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Management (CRM)</w:t>
            </w:r>
          </w:p>
        </w:tc>
        <w:tc>
          <w:p>
            <w:pPr>
              <w:pStyle w:val="Compact"/>
              <w:jc w:val="left"/>
            </w:pPr>
            <w:r>
              <w:t xml:space="preserve">Relational DB</w:t>
            </w:r>
          </w:p>
        </w:tc>
        <w:tc>
          <w:p>
            <w:pPr>
              <w:pStyle w:val="Compact"/>
              <w:jc w:val="left"/>
            </w:pPr>
            <w:r>
              <w:t xml:space="preserve">Well-defined relationships between records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trategic-summary"/>
      <w:r>
        <w:t xml:space="preserve">Strategic Summary</w:t>
      </w:r>
      <w:bookmarkEnd w:id="27"/>
    </w:p>
    <w:p>
      <w:pPr>
        <w:numPr>
          <w:ilvl w:val="0"/>
          <w:numId w:val="1022"/>
        </w:numPr>
        <w:pStyle w:val="Compact"/>
      </w:pPr>
      <w:r>
        <w:t xml:space="preserve">Relational Databases → Best for structured, consistent, and transactional data.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NoSQL Databases → Best for scalable, flexible, and high-volume unstructured data.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Modern Hybrid Approach: Many systems integrate both — using an RDBMS for transactions and a NoSQL system for analytics or caching.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2025-12-15T10:02:41Z</dcterms:created>
  <dcterms:modified xsi:type="dcterms:W3CDTF">2025-12-15T10:02:41Z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