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Opportunities in Modern Era</w:t>
      </w:r>
    </w:p>
    <w:p>
      <w:pPr>
        <w:pStyle w:val="Heading2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</w:p>
    <w:p>
      <w:pPr>
        <w:spacing w:after="160"/>
      </w:pPr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</w:t>
      </w:r>
    </w:p>
    <w:p>
      <w:pPr>
        <w:spacing w:after="160"/>
      </w:pPr>
      <w:r>
        <w:t xml:space="preserve">Used skillfully, it could eradicate disease, accelerate science, and uplift billions.</w:t>
      </w:r>
    </w:p>
    <w:p>
      <w:pPr>
        <w:spacing w:after="160"/>
      </w:pPr>
      <w:r>
        <w:t xml:space="preserve">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2025-11-19T06:47:10.415Z</dcterms:created>
  <dcterms:modified xsi:type="dcterms:W3CDTF">2025-11-19T06:47:10.415Z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