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4ba53e863cc5d404437565eeb977bdc02a472e"/>
      <w:r>
        <w:t xml:space="preserve">Relational Databases (RDBMS) vs NoSQL Databases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lational-databases-rdbms"/>
      <w:r>
        <w:t xml:space="preserve">Relational Databases (RDBMS)</w:t>
      </w:r>
      <w:bookmarkEnd w:id="21"/>
    </w:p>
    <w:p>
      <w:pPr>
        <w:pStyle w:val="Heading3"/>
      </w:pPr>
      <w:bookmarkStart w:id="22" w:name="advantages"/>
      <w:r>
        <w:t xml:space="preserve">Advantages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Structured and Organized Data</w:t>
      </w:r>
    </w:p>
    <w:p>
      <w:pPr>
        <w:numPr>
          <w:ilvl w:val="1"/>
          <w:numId w:val="1002"/>
        </w:numPr>
        <w:pStyle w:val="Compact"/>
      </w:pPr>
      <w:r>
        <w:t xml:space="preserve">Data is stored in tables with predefined schemas — ideal for structured information such as financial or HR data.</w:t>
      </w:r>
    </w:p>
    <w:p>
      <w:pPr>
        <w:numPr>
          <w:ilvl w:val="0"/>
          <w:numId w:val="1001"/>
        </w:numPr>
        <w:pStyle w:val="Compact"/>
      </w:pPr>
      <w:r>
        <w:t xml:space="preserve">ACID Compliance</w:t>
      </w:r>
    </w:p>
    <w:p>
      <w:pPr>
        <w:numPr>
          <w:ilvl w:val="1"/>
          <w:numId w:val="1003"/>
        </w:numPr>
        <w:pStyle w:val="Compact"/>
      </w:pPr>
      <w:r>
        <w:t xml:space="preserve">Ensures strong Atomicity, Consistency, Isolation, and Durability — meaning transactions are reliable and predictable.</w:t>
      </w:r>
    </w:p>
    <w:p>
      <w:pPr>
        <w:numPr>
          <w:ilvl w:val="1"/>
          <w:numId w:val="1003"/>
        </w:numPr>
        <w:pStyle w:val="Compact"/>
      </w:pPr>
      <w:r>
        <w:t xml:space="preserve">Perfect for mission-critical applications like banking or billing.</w:t>
      </w:r>
    </w:p>
    <w:p>
      <w:pPr>
        <w:numPr>
          <w:ilvl w:val="0"/>
          <w:numId w:val="1001"/>
        </w:numPr>
        <w:pStyle w:val="Compact"/>
      </w:pPr>
      <w:r>
        <w:t xml:space="preserve">Powerful Querying via SQL</w:t>
      </w:r>
    </w:p>
    <w:p>
      <w:pPr>
        <w:numPr>
          <w:ilvl w:val="1"/>
          <w:numId w:val="1004"/>
        </w:numPr>
        <w:pStyle w:val="Compact"/>
      </w:pPr>
      <w:r>
        <w:t xml:space="preserve">SQL provides rich querying capabilities, joins, and aggregations. It’s standardized and supported across systems like MySQL, PostgreSQL, and SQL Server.</w:t>
      </w:r>
    </w:p>
    <w:p>
      <w:pPr>
        <w:numPr>
          <w:ilvl w:val="0"/>
          <w:numId w:val="1001"/>
        </w:numPr>
        <w:pStyle w:val="Compact"/>
      </w:pPr>
      <w:r>
        <w:t xml:space="preserve">Data Integrity and Relationships</w:t>
      </w:r>
    </w:p>
    <w:p>
      <w:pPr>
        <w:numPr>
          <w:ilvl w:val="1"/>
          <w:numId w:val="1005"/>
        </w:numPr>
        <w:pStyle w:val="Compact"/>
      </w:pPr>
      <w:r>
        <w:t xml:space="preserve">Constraints (primary keys, foreign keys) enforce strong relationships and prevent data inconsistency.</w:t>
      </w:r>
    </w:p>
    <w:p>
      <w:pPr>
        <w:numPr>
          <w:ilvl w:val="0"/>
          <w:numId w:val="1001"/>
        </w:numPr>
        <w:pStyle w:val="Compact"/>
      </w:pPr>
      <w:r>
        <w:t xml:space="preserve">Mature Ecosystem</w:t>
      </w:r>
    </w:p>
    <w:p>
      <w:pPr>
        <w:numPr>
          <w:ilvl w:val="1"/>
          <w:numId w:val="1006"/>
        </w:numPr>
        <w:pStyle w:val="Compact"/>
      </w:pPr>
      <w:r>
        <w:t xml:space="preserve">Decades of tools, optimizations, and proven reliability across industries.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disadvantages"/>
      <w:r>
        <w:t xml:space="preserve">Disadvantages</w:t>
      </w:r>
      <w:bookmarkEnd w:id="23"/>
    </w:p>
    <w:p>
      <w:pPr>
        <w:numPr>
          <w:ilvl w:val="0"/>
          <w:numId w:val="1007"/>
        </w:numPr>
        <w:pStyle w:val="Compact"/>
      </w:pPr>
      <w:r>
        <w:t xml:space="preserve">Limited Scalability</w:t>
      </w:r>
    </w:p>
    <w:p>
      <w:pPr>
        <w:numPr>
          <w:ilvl w:val="1"/>
          <w:numId w:val="1008"/>
        </w:numPr>
        <w:pStyle w:val="Compact"/>
      </w:pPr>
      <w:r>
        <w:t xml:space="preserve">Typically scales vertically (add more power to a single machine) instead of horizontally (adding servers). Becomes costly as data volume and user traffic grow.</w:t>
      </w:r>
    </w:p>
    <w:p>
      <w:pPr>
        <w:numPr>
          <w:ilvl w:val="0"/>
          <w:numId w:val="1007"/>
        </w:numPr>
        <w:pStyle w:val="Compact"/>
      </w:pPr>
      <w:r>
        <w:t xml:space="preserve">Rigid Schema</w:t>
      </w:r>
    </w:p>
    <w:p>
      <w:pPr>
        <w:numPr>
          <w:ilvl w:val="1"/>
          <w:numId w:val="1009"/>
        </w:numPr>
        <w:pStyle w:val="Compact"/>
      </w:pPr>
      <w:r>
        <w:t xml:space="preserve">Any structural change (adding columns, changing types) needs careful migration — slower adaptability for fast-changing business needs.</w:t>
      </w:r>
    </w:p>
    <w:p>
      <w:pPr>
        <w:numPr>
          <w:ilvl w:val="0"/>
          <w:numId w:val="1007"/>
        </w:numPr>
        <w:pStyle w:val="Compact"/>
      </w:pPr>
      <w:r>
        <w:t xml:space="preserve">Performance Bottlenecks</w:t>
      </w:r>
    </w:p>
    <w:p>
      <w:pPr>
        <w:numPr>
          <w:ilvl w:val="1"/>
          <w:numId w:val="1010"/>
        </w:numPr>
        <w:pStyle w:val="Compact"/>
      </w:pPr>
      <w:r>
        <w:t xml:space="preserve">Complex joins and massive datasets can degrade query performance.</w:t>
      </w:r>
    </w:p>
    <w:p>
      <w:pPr>
        <w:numPr>
          <w:ilvl w:val="0"/>
          <w:numId w:val="1007"/>
        </w:numPr>
        <w:pStyle w:val="Compact"/>
      </w:pPr>
      <w:r>
        <w:t xml:space="preserve">Not Ideal for Unstructured Data</w:t>
      </w:r>
    </w:p>
    <w:p>
      <w:pPr>
        <w:numPr>
          <w:ilvl w:val="1"/>
          <w:numId w:val="1011"/>
        </w:numPr>
        <w:pStyle w:val="Compact"/>
      </w:pPr>
      <w:r>
        <w:t xml:space="preserve">Poor fit for use cases involving dynamic or diverse data formats (e.g., documents, logs, or social media data).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NoSQL Databases</w:t>
      </w:r>
      <w:bookmarkEnd w:id="24"/>
    </w:p>
    <w:p>
      <w:pPr>
        <w:pStyle w:val="Heading3"/>
      </w:pPr>
      <w:bookmarkStart w:id="25" w:name="advantages-1"/>
      <w:r>
        <w:t xml:space="preserve">Advantages</w:t>
      </w:r>
      <w:bookmarkEnd w:id="25"/>
    </w:p>
    <w:p>
      <w:pPr>
        <w:numPr>
          <w:ilvl w:val="0"/>
          <w:numId w:val="1012"/>
        </w:numPr>
        <w:pStyle w:val="Compact"/>
      </w:pPr>
      <w:r>
        <w:t xml:space="preserve">Flexible Schema</w:t>
      </w:r>
    </w:p>
    <w:p>
      <w:pPr>
        <w:numPr>
          <w:ilvl w:val="1"/>
          <w:numId w:val="1013"/>
        </w:numPr>
        <w:pStyle w:val="Compact"/>
      </w:pPr>
      <w:r>
        <w:t xml:space="preserve">Schema-less nature allows easy storage of unstructured or semi-structured data (JSON, XML, documents, key-value pairs).</w:t>
      </w:r>
    </w:p>
    <w:p>
      <w:pPr>
        <w:numPr>
          <w:ilvl w:val="0"/>
          <w:numId w:val="1012"/>
        </w:numPr>
        <w:pStyle w:val="Compact"/>
      </w:pPr>
      <w:r>
        <w:t xml:space="preserve">High Scalability</w:t>
      </w:r>
    </w:p>
    <w:p>
      <w:pPr>
        <w:numPr>
          <w:ilvl w:val="1"/>
          <w:numId w:val="1014"/>
        </w:numPr>
        <w:pStyle w:val="Compact"/>
      </w:pPr>
      <w:r>
        <w:t xml:space="preserve">Designed for horizontal scaling — seamlessly adds more servers to handle increased load and data.</w:t>
      </w:r>
    </w:p>
    <w:p>
      <w:pPr>
        <w:numPr>
          <w:ilvl w:val="0"/>
          <w:numId w:val="1012"/>
        </w:numPr>
        <w:pStyle w:val="Compact"/>
      </w:pPr>
      <w:r>
        <w:t xml:space="preserve">Performance at Scale</w:t>
      </w:r>
    </w:p>
    <w:p>
      <w:pPr>
        <w:numPr>
          <w:ilvl w:val="1"/>
          <w:numId w:val="1015"/>
        </w:numPr>
        <w:pStyle w:val="Compact"/>
      </w:pPr>
      <w:r>
        <w:t xml:space="preserve">Excellent for large-scale or real-time applications like analytics, IoT data collection, or social feeds.</w:t>
      </w:r>
    </w:p>
    <w:p>
      <w:pPr>
        <w:numPr>
          <w:ilvl w:val="0"/>
          <w:numId w:val="1012"/>
        </w:numPr>
        <w:pStyle w:val="Compact"/>
      </w:pPr>
      <w:r>
        <w:t xml:space="preserve">Specialized Types</w:t>
      </w:r>
    </w:p>
    <w:p>
      <w:pPr>
        <w:numPr>
          <w:ilvl w:val="1"/>
          <w:numId w:val="1016"/>
        </w:numPr>
        <w:pStyle w:val="Compact"/>
      </w:pPr>
      <w:r>
        <w:t xml:space="preserve">Different models for different use cases:</w:t>
      </w:r>
    </w:p>
    <w:p>
      <w:pPr>
        <w:numPr>
          <w:ilvl w:val="2"/>
          <w:numId w:val="1017"/>
        </w:numPr>
        <w:pStyle w:val="Compact"/>
      </w:pPr>
      <w:r>
        <w:t xml:space="preserve">Document Stores: MongoDB, CouchDB</w:t>
      </w:r>
    </w:p>
    <w:p>
      <w:pPr>
        <w:numPr>
          <w:ilvl w:val="2"/>
          <w:numId w:val="1017"/>
        </w:numPr>
        <w:pStyle w:val="Compact"/>
      </w:pPr>
      <w:r>
        <w:t xml:space="preserve">Key-Value Stores: Redis, DynamoDB</w:t>
      </w:r>
    </w:p>
    <w:p>
      <w:pPr>
        <w:numPr>
          <w:ilvl w:val="2"/>
          <w:numId w:val="1017"/>
        </w:numPr>
        <w:pStyle w:val="Compact"/>
      </w:pPr>
      <w:r>
        <w:t xml:space="preserve">Column Stores: Cassandra, HBase</w:t>
      </w:r>
    </w:p>
    <w:p>
      <w:pPr>
        <w:numPr>
          <w:ilvl w:val="2"/>
          <w:numId w:val="1017"/>
        </w:numPr>
        <w:pStyle w:val="Compact"/>
      </w:pPr>
      <w:r>
        <w:t xml:space="preserve">Graph Databases: Neo4j</w:t>
      </w:r>
    </w:p>
    <w:p>
      <w:pPr>
        <w:numPr>
          <w:ilvl w:val="0"/>
          <w:numId w:val="1012"/>
        </w:numPr>
        <w:pStyle w:val="Compact"/>
      </w:pPr>
      <w:r>
        <w:t xml:space="preserve">High Availability</w:t>
      </w:r>
    </w:p>
    <w:p>
      <w:pPr>
        <w:numPr>
          <w:ilvl w:val="1"/>
          <w:numId w:val="1018"/>
        </w:numPr>
        <w:pStyle w:val="Compact"/>
      </w:pPr>
      <w:r>
        <w:t xml:space="preserve">Replication and distribution features keep data accessible even during server failures.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disadvantages-1"/>
      <w:r>
        <w:t xml:space="preserve">Disadvantages</w:t>
      </w:r>
      <w:bookmarkEnd w:id="26"/>
    </w:p>
    <w:p>
      <w:pPr>
        <w:numPr>
          <w:ilvl w:val="0"/>
          <w:numId w:val="1019"/>
        </w:numPr>
        <w:pStyle w:val="Compact"/>
      </w:pPr>
      <w:r>
        <w:t xml:space="preserve">Eventual Consistency</w:t>
      </w:r>
    </w:p>
    <w:p>
      <w:pPr>
        <w:numPr>
          <w:ilvl w:val="1"/>
          <w:numId w:val="1020"/>
        </w:numPr>
        <w:pStyle w:val="Compact"/>
      </w:pPr>
      <w:r>
        <w:t xml:space="preserve">Many NoSQL databases favor performance and availability over strict consistency (CAP theorem), which may cause temporary data sync issues.</w:t>
      </w:r>
    </w:p>
    <w:p>
      <w:pPr>
        <w:numPr>
          <w:ilvl w:val="0"/>
          <w:numId w:val="1019"/>
        </w:numPr>
        <w:pStyle w:val="Compact"/>
      </w:pPr>
      <w:r>
        <w:t xml:space="preserve">Lack of Standard Query Language</w:t>
      </w:r>
    </w:p>
    <w:p>
      <w:pPr>
        <w:numPr>
          <w:ilvl w:val="1"/>
          <w:numId w:val="1021"/>
        </w:numPr>
        <w:pStyle w:val="Compact"/>
      </w:pPr>
      <w:r>
        <w:t xml:space="preserve">No universal language like SQL; each system has its own query API or syntax.</w:t>
      </w:r>
    </w:p>
    <w:p>
      <w:pPr>
        <w:numPr>
          <w:ilvl w:val="0"/>
          <w:numId w:val="1019"/>
        </w:numPr>
        <w:pStyle w:val="Compact"/>
      </w:pPr>
      <w:r>
        <w:t xml:space="preserve">Limited Transaction Support</w:t>
      </w:r>
    </w:p>
    <w:p>
      <w:pPr>
        <w:numPr>
          <w:ilvl w:val="1"/>
          <w:numId w:val="1022"/>
        </w:numPr>
        <w:pStyle w:val="Compact"/>
      </w:pPr>
      <w:r>
        <w:t xml:space="preserve">Complex multi-document transactions are not always supported or are less efficient.</w:t>
      </w:r>
    </w:p>
    <w:p>
      <w:pPr>
        <w:numPr>
          <w:ilvl w:val="0"/>
          <w:numId w:val="1019"/>
        </w:numPr>
        <w:pStyle w:val="Compact"/>
      </w:pPr>
      <w:r>
        <w:t xml:space="preserve">Less Mature Tools</w:t>
      </w:r>
    </w:p>
    <w:p>
      <w:pPr>
        <w:numPr>
          <w:ilvl w:val="1"/>
          <w:numId w:val="1023"/>
        </w:numPr>
        <w:pStyle w:val="Compact"/>
      </w:pPr>
      <w:r>
        <w:t xml:space="preserve">Although improving, NoSQL generally has fewer standardized tools and practices than relational database systems.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en-to-use-each"/>
      <w:r>
        <w:t xml:space="preserve">When to Use Each</w:t>
      </w:r>
      <w:bookmarkEnd w:id="27"/>
    </w:p>
    <w:tbl>
      <w:tblPr>
        <w:tblStyle w:val="Table"/>
        <w:tblW w:type="pct" w:w="4999.999999999999"/>
        <w:tblLook w:firstRow="1"/>
      </w:tblPr>
      <w:tblGrid>
        <w:gridCol w:w="2292"/>
        <w:gridCol w:w="3751"/>
        <w:gridCol w:w="187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Recommended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Banking, Accounting, ERP</w:t>
            </w:r>
          </w:p>
        </w:tc>
        <w:tc>
          <w:p>
            <w:pPr>
              <w:pStyle w:val="Compact"/>
              <w:jc w:val="left"/>
            </w:pPr>
            <w:r>
              <w:t xml:space="preserve">Relational DB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and transaction integrity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Catalogs, CMS</w:t>
            </w:r>
          </w:p>
        </w:tc>
        <w:tc>
          <w:p>
            <w:pPr>
              <w:pStyle w:val="Compact"/>
              <w:jc w:val="left"/>
            </w:pPr>
            <w:r>
              <w:t xml:space="preserve">NoSQL (Document DB)</w:t>
            </w:r>
          </w:p>
        </w:tc>
        <w:tc>
          <w:p>
            <w:pPr>
              <w:pStyle w:val="Compact"/>
              <w:jc w:val="left"/>
            </w:pPr>
            <w:r>
              <w:t xml:space="preserve">Flexible schema and fast updates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Media / Messaging</w:t>
            </w:r>
          </w:p>
        </w:tc>
        <w:tc>
          <w:p>
            <w:pPr>
              <w:pStyle w:val="Compact"/>
              <w:jc w:val="left"/>
            </w:pPr>
            <w:r>
              <w:t xml:space="preserve">NoSQL (Key-Value or Column Store)</w:t>
            </w:r>
          </w:p>
        </w:tc>
        <w:tc>
          <w:p>
            <w:pPr>
              <w:pStyle w:val="Compact"/>
              <w:jc w:val="left"/>
            </w:pPr>
            <w:r>
              <w:t xml:space="preserve">Handling high-speed, large-scale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CRM, Payroll Systems</w:t>
            </w:r>
          </w:p>
        </w:tc>
        <w:tc>
          <w:p>
            <w:pPr>
              <w:pStyle w:val="Compact"/>
              <w:jc w:val="left"/>
            </w:pPr>
            <w:r>
              <w:t xml:space="preserve">Relational DB</w:t>
            </w:r>
          </w:p>
        </w:tc>
        <w:tc>
          <w:p>
            <w:pPr>
              <w:pStyle w:val="Compact"/>
              <w:jc w:val="left"/>
            </w:pPr>
            <w:r>
              <w:t xml:space="preserve">Well-defined relationships and 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Analytics / IoT</w:t>
            </w:r>
          </w:p>
        </w:tc>
        <w:tc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p>
            <w:pPr>
              <w:pStyle w:val="Compact"/>
              <w:jc w:val="left"/>
            </w:pPr>
            <w:r>
              <w:t xml:space="preserve">High write throughput and distributed scaling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ummary"/>
      <w:r>
        <w:t xml:space="preserve">Summary</w:t>
      </w:r>
      <w:bookmarkEnd w:id="28"/>
    </w:p>
    <w:p>
      <w:pPr>
        <w:numPr>
          <w:ilvl w:val="0"/>
          <w:numId w:val="1024"/>
        </w:numPr>
      </w:pPr>
      <w:r>
        <w:t xml:space="preserve">Relational Databases:</w:t>
      </w:r>
      <w:r>
        <w:br/>
      </w:r>
      <w:r>
        <w:t xml:space="preserve">✅ Great for structured, consistent, and transactional data</w:t>
      </w:r>
      <w:r>
        <w:br/>
      </w:r>
      <w:r>
        <w:t xml:space="preserve">❌ Weak for high-scale, unstructured, or rapidly evolving data</w:t>
      </w:r>
    </w:p>
    <w:p>
      <w:pPr>
        <w:numPr>
          <w:ilvl w:val="0"/>
          <w:numId w:val="1024"/>
        </w:numPr>
      </w:pPr>
      <w:r>
        <w:t xml:space="preserve">NoSQL Databases:</w:t>
      </w:r>
      <w:r>
        <w:br/>
      </w:r>
      <w:r>
        <w:t xml:space="preserve">✅ Great for scalable, flexible, and high-volume workloads</w:t>
      </w:r>
      <w:r>
        <w:br/>
      </w:r>
      <w:r>
        <w:t xml:space="preserve">❌ Weaker consistency and transactional reliability</w:t>
      </w:r>
    </w:p>
    <w:p>
      <w:pPr>
        <w:numPr>
          <w:ilvl w:val="0"/>
          <w:numId w:val="1024"/>
        </w:numPr>
      </w:pPr>
      <w:r>
        <w:t xml:space="preserve">Modern Solution:</w:t>
      </w:r>
      <w:r>
        <w:br/>
      </w:r>
      <w:r>
        <w:t xml:space="preserve">Many organizations use a hybrid approach — an RDBMS for critical data integrity (user records, transactions) and a NoSQL database for scalability and speed (session storage, analytics).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2025-12-15T10:05:29Z</dcterms:created>
  <dcterms:modified xsi:type="dcterms:W3CDTF">2025-12-15T10:05:29Z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