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 thorough comparison of the advantages and disadvantages of using Relational Databases (RDBMS) versus NoSQL Databases to help you evaluate which type best suits your data management needs.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Microsoft SQL Server</w:t>
      </w:r>
      <w:r>
        <w:br/>
      </w:r>
      <w:r>
        <w:t xml:space="preserve">Structure: Data is organized in structured tables with predefined schemas.</w:t>
      </w:r>
      <w:r>
        <w:br/>
      </w:r>
      <w:r>
        <w:t xml:space="preserve">Query Language: SQL (Structured Query Language)</w:t>
      </w:r>
    </w:p>
    <w:p>
      <w:pPr>
        <w:pStyle w:val="Heading3"/>
      </w:pPr>
      <w:bookmarkStart w:id="21" w:name="advantages"/>
      <w:r>
        <w:t xml:space="preserve">Advantages: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Compliance):</w:t>
      </w:r>
    </w:p>
    <w:p>
      <w:pPr>
        <w:numPr>
          <w:ilvl w:val="1"/>
          <w:numId w:val="1002"/>
        </w:numPr>
        <w:pStyle w:val="Compact"/>
      </w:pPr>
      <w:r>
        <w:t xml:space="preserve">Transactions adhere to ACID principles (Atomicity, Consistency, Isolation, Durability), ensuring reliable and consistent data management — crucial for financial and transactional systems.</w:t>
      </w:r>
    </w:p>
    <w:p>
      <w:pPr>
        <w:numPr>
          <w:ilvl w:val="0"/>
          <w:numId w:val="1001"/>
        </w:numPr>
        <w:pStyle w:val="Compact"/>
      </w:pPr>
      <w:r>
        <w:t xml:space="preserve">Structured and Predictable Schema:</w:t>
      </w:r>
    </w:p>
    <w:p>
      <w:pPr>
        <w:numPr>
          <w:ilvl w:val="1"/>
          <w:numId w:val="1003"/>
        </w:numPr>
        <w:pStyle w:val="Compact"/>
      </w:pPr>
      <w:r>
        <w:t xml:space="preserve">Defined schemas provide a clear and understandable framework for data relationships and integrity.</w:t>
      </w:r>
    </w:p>
    <w:p>
      <w:pPr>
        <w:numPr>
          <w:ilvl w:val="0"/>
          <w:numId w:val="1001"/>
        </w:numPr>
        <w:pStyle w:val="Compact"/>
      </w:pPr>
      <w:r>
        <w:t xml:space="preserve">Advanced Query Capabilities:</w:t>
      </w:r>
    </w:p>
    <w:p>
      <w:pPr>
        <w:numPr>
          <w:ilvl w:val="1"/>
          <w:numId w:val="1004"/>
        </w:numPr>
        <w:pStyle w:val="Compact"/>
      </w:pPr>
      <w:r>
        <w:t xml:space="preserve">SQL offers powerful tools for complex querying, filtering, and data manipulation. This makes it easier to perform analytics and reporting.</w:t>
      </w:r>
    </w:p>
    <w:p>
      <w:pPr>
        <w:numPr>
          <w:ilvl w:val="0"/>
          <w:numId w:val="1001"/>
        </w:numPr>
        <w:pStyle w:val="Compact"/>
      </w:pPr>
      <w:r>
        <w:t xml:space="preserve">Mature Technology and Support:</w:t>
      </w:r>
    </w:p>
    <w:p>
      <w:pPr>
        <w:numPr>
          <w:ilvl w:val="1"/>
          <w:numId w:val="1005"/>
        </w:numPr>
        <w:pStyle w:val="Compact"/>
      </w:pPr>
      <w:r>
        <w:t xml:space="preserve">Years of development have resulted in a stable and secure environment, with extensive community support, tools, and documentation.</w:t>
      </w:r>
    </w:p>
    <w:p>
      <w:pPr>
        <w:numPr>
          <w:ilvl w:val="0"/>
          <w:numId w:val="1001"/>
        </w:numPr>
        <w:pStyle w:val="Compact"/>
      </w:pPr>
      <w:r>
        <w:t xml:space="preserve">Security and Access Control:</w:t>
      </w:r>
    </w:p>
    <w:p>
      <w:pPr>
        <w:numPr>
          <w:ilvl w:val="1"/>
          <w:numId w:val="1006"/>
        </w:numPr>
        <w:pStyle w:val="Compact"/>
      </w:pPr>
      <w:r>
        <w:t xml:space="preserve">Provides robust security features such as roles, permissions, and authentication to ensure data integrity and confidentiality.</w:t>
      </w:r>
    </w:p>
    <w:p>
      <w:pPr>
        <w:pStyle w:val="Heading3"/>
      </w:pPr>
      <w:bookmarkStart w:id="22" w:name="disadvantages"/>
      <w:r>
        <w:t xml:space="preserve">Disadvantages:</w:t>
      </w:r>
      <w:bookmarkEnd w:id="22"/>
    </w:p>
    <w:p>
      <w:pPr>
        <w:numPr>
          <w:ilvl w:val="0"/>
          <w:numId w:val="1007"/>
        </w:numPr>
        <w:pStyle w:val="Compact"/>
      </w:pPr>
      <w:r>
        <w:t xml:space="preserve">Limited Scalability:</w:t>
      </w:r>
    </w:p>
    <w:p>
      <w:pPr>
        <w:numPr>
          <w:ilvl w:val="1"/>
          <w:numId w:val="1008"/>
        </w:numPr>
        <w:pStyle w:val="Compact"/>
      </w:pPr>
      <w:r>
        <w:t xml:space="preserve">Primarily scales vertically (upgrading hardware), which can be more costly and less flexible compared to horizontal scaling available in NoSQL systems.</w:t>
      </w:r>
    </w:p>
    <w:p>
      <w:pPr>
        <w:numPr>
          <w:ilvl w:val="0"/>
          <w:numId w:val="1007"/>
        </w:numPr>
        <w:pStyle w:val="Compact"/>
      </w:pPr>
      <w:r>
        <w:t xml:space="preserve">Rigid Schema Design:</w:t>
      </w:r>
    </w:p>
    <w:p>
      <w:pPr>
        <w:numPr>
          <w:ilvl w:val="1"/>
          <w:numId w:val="1009"/>
        </w:numPr>
        <w:pStyle w:val="Compact"/>
      </w:pPr>
      <w:r>
        <w:t xml:space="preserve">Changes to the schema are often complex and can require significant effort, leading to potential downtime and increased complexity in evolving business environments.</w:t>
      </w:r>
    </w:p>
    <w:p>
      <w:pPr>
        <w:numPr>
          <w:ilvl w:val="0"/>
          <w:numId w:val="1007"/>
        </w:numPr>
        <w:pStyle w:val="Compact"/>
      </w:pPr>
      <w:r>
        <w:t xml:space="preserve">Performance Challenges with Large Datasets:</w:t>
      </w:r>
    </w:p>
    <w:p>
      <w:pPr>
        <w:numPr>
          <w:ilvl w:val="1"/>
          <w:numId w:val="1010"/>
        </w:numPr>
        <w:pStyle w:val="Compact"/>
      </w:pPr>
      <w:r>
        <w:t xml:space="preserve">Complex joins and high data volume can lead to performance bottlenecks, especially with unstructured data.</w:t>
      </w:r>
    </w:p>
    <w:p>
      <w:pPr>
        <w:numPr>
          <w:ilvl w:val="0"/>
          <w:numId w:val="1007"/>
        </w:numPr>
        <w:pStyle w:val="Compact"/>
      </w:pPr>
      <w:r>
        <w:t xml:space="preserve">Complexity in Distributed Architecture:</w:t>
      </w:r>
    </w:p>
    <w:p>
      <w:pPr>
        <w:numPr>
          <w:ilvl w:val="1"/>
          <w:numId w:val="1011"/>
        </w:numPr>
        <w:pStyle w:val="Compact"/>
      </w:pPr>
      <w:r>
        <w:t xml:space="preserve">Implementing distribution techniques like sharding and replication can be complex and resource-intensive.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Redis, Couchbase, Neo4j</w:t>
      </w:r>
      <w:r>
        <w:br/>
      </w:r>
      <w:r>
        <w:t xml:space="preserve">Structure: Flexible, schema-less or various data models such as document, key-value, column-family, or graph.</w:t>
      </w:r>
      <w:r>
        <w:br/>
      </w:r>
      <w:r>
        <w:t xml:space="preserve">Design Purpose: Built for scalability, flexibility, and performance across diverse datasets.</w:t>
      </w:r>
    </w:p>
    <w:p>
      <w:pPr>
        <w:pStyle w:val="Heading3"/>
      </w:pPr>
      <w:bookmarkStart w:id="24" w:name="advantages-1"/>
      <w:r>
        <w:t xml:space="preserve">Advantages:</w:t>
      </w:r>
      <w:bookmarkEnd w:id="24"/>
    </w:p>
    <w:p>
      <w:pPr>
        <w:numPr>
          <w:ilvl w:val="0"/>
          <w:numId w:val="1012"/>
        </w:numPr>
        <w:pStyle w:val="Compact"/>
      </w:pPr>
      <w:r>
        <w:t xml:space="preserve">Schema Flexibility:</w:t>
      </w:r>
    </w:p>
    <w:p>
      <w:pPr>
        <w:numPr>
          <w:ilvl w:val="1"/>
          <w:numId w:val="1013"/>
        </w:numPr>
        <w:pStyle w:val="Compact"/>
      </w:pPr>
      <w:r>
        <w:t xml:space="preserve">No predefined schema allows for flexible and dynamic changes in data models, suitable for heterogeneous data and evolving needs.</w:t>
      </w:r>
    </w:p>
    <w:p>
      <w:pPr>
        <w:numPr>
          <w:ilvl w:val="0"/>
          <w:numId w:val="1012"/>
        </w:numPr>
        <w:pStyle w:val="Compact"/>
      </w:pPr>
      <w:r>
        <w:t xml:space="preserve">High Scalability:</w:t>
      </w:r>
    </w:p>
    <w:p>
      <w:pPr>
        <w:numPr>
          <w:ilvl w:val="1"/>
          <w:numId w:val="1014"/>
        </w:numPr>
        <w:pStyle w:val="Compact"/>
      </w:pPr>
      <w:r>
        <w:t xml:space="preserve">Designed for horizontal scalability, enabling cost-effective and efficient scaling by adding more servers.</w:t>
      </w:r>
    </w:p>
    <w:p>
      <w:pPr>
        <w:numPr>
          <w:ilvl w:val="0"/>
          <w:numId w:val="1012"/>
        </w:numPr>
        <w:pStyle w:val="Compact"/>
      </w:pPr>
      <w:r>
        <w:t xml:space="preserve">Optimized for Big Data and Real-Time Applications:</w:t>
      </w:r>
    </w:p>
    <w:p>
      <w:pPr>
        <w:numPr>
          <w:ilvl w:val="1"/>
          <w:numId w:val="1015"/>
        </w:numPr>
        <w:pStyle w:val="Compact"/>
      </w:pPr>
      <w:r>
        <w:t xml:space="preserve">Efficiently handles large volumes of varied data, making it ideal for modern applications like IoT, real-time analytics, and social networks.</w:t>
      </w:r>
    </w:p>
    <w:p>
      <w:pPr>
        <w:numPr>
          <w:ilvl w:val="0"/>
          <w:numId w:val="1012"/>
        </w:numPr>
        <w:pStyle w:val="Compact"/>
      </w:pPr>
      <w:r>
        <w:t xml:space="preserve">Variety of Data Models:</w:t>
      </w:r>
    </w:p>
    <w:p>
      <w:pPr>
        <w:numPr>
          <w:ilvl w:val="1"/>
          <w:numId w:val="1016"/>
        </w:numPr>
        <w:pStyle w:val="Compact"/>
      </w:pPr>
      <w:r>
        <w:t xml:space="preserve">Offers different models like document, key-value, graph, and column-family, each optimized for specific application needs.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Tolerance:</w:t>
      </w:r>
    </w:p>
    <w:p>
      <w:pPr>
        <w:numPr>
          <w:ilvl w:val="1"/>
          <w:numId w:val="1017"/>
        </w:numPr>
        <w:pStyle w:val="Compact"/>
      </w:pPr>
      <w:r>
        <w:t xml:space="preserve">Built-in mechanisms for automatic replication and distribution enhance data availability and resilience.</w:t>
      </w:r>
    </w:p>
    <w:p>
      <w:pPr>
        <w:pStyle w:val="Heading3"/>
      </w:pPr>
      <w:bookmarkStart w:id="25" w:name="disadvantages-1"/>
      <w:r>
        <w:t xml:space="preserve">Disadvantages:</w:t>
      </w:r>
      <w:bookmarkEnd w:id="25"/>
    </w:p>
    <w:p>
      <w:pPr>
        <w:numPr>
          <w:ilvl w:val="0"/>
          <w:numId w:val="1018"/>
        </w:numPr>
        <w:pStyle w:val="Compact"/>
      </w:pPr>
      <w:r>
        <w:t xml:space="preserve">Eventual Consistency (BASE Model):</w:t>
      </w:r>
    </w:p>
    <w:p>
      <w:pPr>
        <w:numPr>
          <w:ilvl w:val="1"/>
          <w:numId w:val="1019"/>
        </w:numPr>
        <w:pStyle w:val="Compact"/>
      </w:pPr>
      <w:r>
        <w:t xml:space="preserve">Prioritizes availability and partition tolerance over immediate consistency, which may result in temporary data inconsistency.</w:t>
      </w:r>
    </w:p>
    <w:p>
      <w:pPr>
        <w:numPr>
          <w:ilvl w:val="0"/>
          <w:numId w:val="1018"/>
        </w:numPr>
        <w:pStyle w:val="Compact"/>
      </w:pPr>
      <w:r>
        <w:t xml:space="preserve">Lack of a Standard Query Language:</w:t>
      </w:r>
    </w:p>
    <w:p>
      <w:pPr>
        <w:numPr>
          <w:ilvl w:val="1"/>
          <w:numId w:val="1020"/>
        </w:numPr>
        <w:pStyle w:val="Compact"/>
      </w:pPr>
      <w:r>
        <w:t xml:space="preserve">Lacks a unified query syntax like SQL, leading to diverse query protocols across different NoSQL systems.</w:t>
      </w:r>
    </w:p>
    <w:p>
      <w:pPr>
        <w:numPr>
          <w:ilvl w:val="0"/>
          <w:numId w:val="1018"/>
        </w:numPr>
        <w:pStyle w:val="Compact"/>
      </w:pPr>
      <w:r>
        <w:t xml:space="preserve">Limited Multi-Document Transactional Support:</w:t>
      </w:r>
    </w:p>
    <w:p>
      <w:pPr>
        <w:numPr>
          <w:ilvl w:val="1"/>
          <w:numId w:val="1021"/>
        </w:numPr>
        <w:pStyle w:val="Compact"/>
      </w:pPr>
      <w:r>
        <w:t xml:space="preserve">Generally offers weaker transaction support compared to ACID transactions in RDBMS, affecting complex operations.</w:t>
      </w:r>
    </w:p>
    <w:p>
      <w:pPr>
        <w:numPr>
          <w:ilvl w:val="0"/>
          <w:numId w:val="1018"/>
        </w:numPr>
        <w:pStyle w:val="Compact"/>
      </w:pPr>
      <w:r>
        <w:t xml:space="preserve">Developing Ecosystem:</w:t>
      </w:r>
    </w:p>
    <w:p>
      <w:pPr>
        <w:numPr>
          <w:ilvl w:val="1"/>
          <w:numId w:val="1022"/>
        </w:numPr>
        <w:pStyle w:val="Compact"/>
      </w:pPr>
      <w:r>
        <w:t xml:space="preserve">Although rapidly improving, NoSQL technologies may offer less documentation and fewer standardization practices compared to traditional relational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overview"/>
      <w:r>
        <w:t xml:space="preserve">Comparison Overview</w:t>
      </w:r>
      <w:bookmarkEnd w:id="26"/>
    </w:p>
    <w:tbl>
      <w:tblPr>
        <w:tblStyle w:val="Table"/>
        <w:tblW w:type="pct" w:w="5000.0"/>
        <w:tblLook w:firstRow="1"/>
      </w:tblPr>
      <w:tblGrid>
        <w:gridCol w:w="2313"/>
        <w:gridCol w:w="3025"/>
        <w:gridCol w:w="25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Fixed, structured</w:t>
            </w:r>
          </w:p>
        </w:tc>
        <w:tc>
          <w:p>
            <w:pPr>
              <w:pStyle w:val="Compact"/>
              <w:jc w:val="left"/>
            </w:pPr>
            <w:r>
              <w:t xml:space="preserve">Flexible,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Often 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Support</w:t>
            </w:r>
          </w:p>
        </w:tc>
        <w:tc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Finance, ERP, structured environments</w:t>
            </w:r>
          </w:p>
        </w:tc>
        <w:tc>
          <w:p>
            <w:pPr>
              <w:pStyle w:val="Compact"/>
              <w:jc w:val="left"/>
            </w:pPr>
            <w:r>
              <w:t xml:space="preserve">Big Data, IoT, flexible applications</w:t>
            </w:r>
          </w:p>
        </w:tc>
      </w:tr>
    </w:tbl>
    <w:p>
      <w:pPr>
        <w:pStyle w:val="Heading2"/>
      </w:pPr>
      <w:bookmarkStart w:id="27" w:name="conclusion"/>
      <w:r>
        <w:t xml:space="preserve">Conclusion</w:t>
      </w:r>
      <w:bookmarkEnd w:id="27"/>
    </w:p>
    <w:p>
      <w:pPr>
        <w:numPr>
          <w:ilvl w:val="0"/>
          <w:numId w:val="1023"/>
        </w:numPr>
        <w:pStyle w:val="Compact"/>
      </w:pPr>
      <w:r>
        <w:t xml:space="preserve">Relational Databases are ideal when data integrity, complex querying, and structured relationships are essential, often found in financial systems and enterprise resource planning.</w:t>
      </w:r>
    </w:p>
    <w:p>
      <w:pPr>
        <w:numPr>
          <w:ilvl w:val="0"/>
          <w:numId w:val="1023"/>
        </w:numPr>
        <w:pStyle w:val="Compact"/>
      </w:pPr>
      <w:r>
        <w:t xml:space="preserve">NoSQL Databases excel in environments requiring scalability, flexibility, and performance with large-scale, diverse, or real-time data such as web applications, big data analytics, and IoT platforms.</w:t>
      </w:r>
    </w:p>
    <w:p>
      <w:pPr>
        <w:pStyle w:val="FirstParagraph"/>
      </w:pPr>
      <w:r>
        <w:t xml:space="preserve">Many organizations leverage a hybrid model, using both RDBMS and NoSQL systems to capitalize on the strengths of each depending on specific workloads and requirements.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2025-12-17T09:39:48Z</dcterms:created>
  <dcterms:modified xsi:type="dcterms:W3CDTF">2025-12-17T09:39:48Z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