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[Relational%20Vs%20Nosql%20Databases%20Comparison%20-%202025-12-19%20-%2077227.docx]</w:t>
      </w:r>
      <w:r>
        <w:t xml:space="preserve"> </w:t>
      </w: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FirstParagraph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numPr>
          <w:ilvl w:val="0"/>
          <w:numId w:val="1002"/>
        </w:numPr>
        <w:pStyle w:val="Compact"/>
      </w:pPr>
      <w:r>
        <w:t xml:space="preserve">ACID Properties: Guarantees transaction safety and integrity.</w:t>
      </w:r>
    </w:p>
    <w:p>
      <w:pPr>
        <w:numPr>
          <w:ilvl w:val="0"/>
          <w:numId w:val="1002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0"/>
          <w:numId w:val="1002"/>
        </w:numPr>
        <w:pStyle w:val="Compact"/>
      </w:pPr>
      <w:r>
        <w:t xml:space="preserve">Data Integrity: Enforces strict data integrity.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03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0"/>
          <w:numId w:val="1003"/>
        </w:numPr>
        <w:pStyle w:val="Compact"/>
      </w:pPr>
      <w:r>
        <w:t xml:space="preserve">Schema Rigidity: Difficult to modify schema without downtime.</w:t>
      </w:r>
    </w:p>
    <w:p>
      <w:pPr>
        <w:numPr>
          <w:ilvl w:val="0"/>
          <w:numId w:val="1003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numPr>
          <w:ilvl w:val="0"/>
          <w:numId w:val="1004"/>
        </w:numPr>
        <w:pStyle w:val="Compact"/>
      </w:pPr>
      <w:r>
        <w:t xml:space="preserve">Scalability: Easily scalable across distributed systems.</w:t>
      </w:r>
    </w:p>
    <w:p>
      <w:pPr>
        <w:numPr>
          <w:ilvl w:val="0"/>
          <w:numId w:val="1004"/>
        </w:numPr>
        <w:pStyle w:val="Compact"/>
      </w:pPr>
      <w:r>
        <w:t xml:space="preserve">Schema Flexibility: Adaptable to evolving data models.</w:t>
      </w:r>
    </w:p>
    <w:p>
      <w:pPr>
        <w:numPr>
          <w:ilvl w:val="0"/>
          <w:numId w:val="1004"/>
        </w:numPr>
        <w:pStyle w:val="Compact"/>
      </w:pPr>
      <w:r>
        <w:t xml:space="preserve">Performance: Optimized for high-speed reads and writes.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05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0"/>
          <w:numId w:val="1005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0"/>
          <w:numId w:val="1005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2025-12-19T05:56:30Z</dcterms:created>
  <dcterms:modified xsi:type="dcterms:W3CDTF">2025-12-19T05:56:30Z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