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unable to directly create or modify DOCX files. However, I can guide you on how to make the necessary changes in your document. Here’s how you can modify the</w:t>
      </w:r>
      <w:r>
        <w:t xml:space="preserve"> </w:t>
      </w:r>
      <w:r>
        <w:t xml:space="preserve">“</w:t>
      </w:r>
      <w:r>
        <w:t xml:space="preserve">Key Features of Databases</w:t>
      </w:r>
      <w:r>
        <w:t xml:space="preserve">”</w:t>
      </w:r>
      <w:r>
        <w:t xml:space="preserve"> </w:t>
      </w:r>
      <w:r>
        <w:t xml:space="preserve">section to bullet points: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relational-vs-nosql-databases-comparison"/>
      <w:r>
        <w:t xml:space="preserve">Relational Vs NoSQL Databases Comparison</w:t>
      </w:r>
      <w:bookmarkEnd w:id="20"/>
    </w:p>
    <w:p>
      <w:pPr>
        <w:pStyle w:val="FirstParagraph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Heading2"/>
      </w:pPr>
      <w:bookmarkStart w:id="21" w:name="understanding-databases"/>
      <w:r>
        <w:t xml:space="preserve">Understanding Databases</w:t>
      </w:r>
      <w:bookmarkEnd w:id="21"/>
    </w:p>
    <w:p>
      <w:pPr>
        <w:pStyle w:val="FirstParagraph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Heading2"/>
      </w:pPr>
      <w:bookmarkStart w:id="22" w:name="key-features-of-databases"/>
      <w:r>
        <w:t xml:space="preserve">Key Features of Databases: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2"/>
      </w:pPr>
      <w:bookmarkStart w:id="23" w:name="relational-databases-vs.-nosql-databases"/>
      <w:r>
        <w:t xml:space="preserve">Relational Databases vs. NoSQL Databases</w:t>
      </w:r>
      <w:bookmarkEnd w:id="23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p>
      <w:pPr>
        <w:pStyle w:val="Heading3"/>
      </w:pPr>
      <w:bookmarkStart w:id="24" w:name="criteria"/>
      <w:r>
        <w:t xml:space="preserve">Criteria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Relational Databases</w:t>
      </w:r>
    </w:p>
    <w:p>
      <w:pPr>
        <w:numPr>
          <w:ilvl w:val="0"/>
          <w:numId w:val="1002"/>
        </w:numPr>
        <w:pStyle w:val="Compact"/>
      </w:pPr>
      <w:r>
        <w:t xml:space="preserve">NoSQL Databases</w:t>
      </w:r>
    </w:p>
    <w:p>
      <w:pPr>
        <w:pStyle w:val="Heading3"/>
      </w:pPr>
      <w:bookmarkStart w:id="25" w:name="data-model"/>
      <w:r>
        <w:t xml:space="preserve">Data Model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Tabular with predefined tables</w:t>
      </w:r>
    </w:p>
    <w:p>
      <w:pPr>
        <w:numPr>
          <w:ilvl w:val="0"/>
          <w:numId w:val="1003"/>
        </w:numPr>
        <w:pStyle w:val="Compact"/>
      </w:pPr>
      <w:r>
        <w:t xml:space="preserve">Flexible, includes document, key-value, graph</w:t>
      </w:r>
    </w:p>
    <w:p>
      <w:pPr>
        <w:pStyle w:val="Heading3"/>
      </w:pPr>
      <w:bookmarkStart w:id="26" w:name="schema"/>
      <w:r>
        <w:t xml:space="preserve">Schema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Fixed schema</w:t>
      </w:r>
    </w:p>
    <w:p>
      <w:pPr>
        <w:numPr>
          <w:ilvl w:val="0"/>
          <w:numId w:val="1004"/>
        </w:numPr>
        <w:pStyle w:val="Compact"/>
      </w:pPr>
      <w:r>
        <w:t xml:space="preserve">Dynamic schema, adapt to changes easily</w:t>
      </w:r>
    </w:p>
    <w:p>
      <w:pPr>
        <w:pStyle w:val="Heading3"/>
      </w:pPr>
      <w:bookmarkStart w:id="27" w:name="scaling"/>
      <w:r>
        <w:t xml:space="preserve">Scaling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Vertical scalability</w:t>
      </w:r>
    </w:p>
    <w:p>
      <w:pPr>
        <w:numPr>
          <w:ilvl w:val="0"/>
          <w:numId w:val="1005"/>
        </w:numPr>
        <w:pStyle w:val="Compact"/>
      </w:pPr>
      <w:r>
        <w:t xml:space="preserve">Horizontal scalability</w:t>
      </w:r>
    </w:p>
    <w:p>
      <w:pPr>
        <w:pStyle w:val="Heading3"/>
      </w:pPr>
      <w:bookmarkStart w:id="28" w:name="query-language"/>
      <w:r>
        <w:t xml:space="preserve">Query Language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SQL (Structured Query Language)</w:t>
      </w:r>
    </w:p>
    <w:p>
      <w:pPr>
        <w:numPr>
          <w:ilvl w:val="0"/>
          <w:numId w:val="1006"/>
        </w:numPr>
        <w:pStyle w:val="Compact"/>
      </w:pPr>
      <w:r>
        <w:t xml:space="preserve">Various (e.g., JSON, CQL)</w:t>
      </w:r>
    </w:p>
    <w:p>
      <w:pPr>
        <w:pStyle w:val="Heading3"/>
      </w:pPr>
      <w:bookmarkStart w:id="29" w:name="consistency"/>
      <w:r>
        <w:t xml:space="preserve">Consistency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Strong consistency (ACID compliance)</w:t>
      </w:r>
    </w:p>
    <w:p>
      <w:pPr>
        <w:numPr>
          <w:ilvl w:val="0"/>
          <w:numId w:val="1007"/>
        </w:numPr>
        <w:pStyle w:val="Compact"/>
      </w:pPr>
      <w:r>
        <w:t xml:space="preserve">Eventual consistency, with some systems offering strong consistency</w:t>
      </w:r>
    </w:p>
    <w:p>
      <w:pPr>
        <w:pStyle w:val="Heading3"/>
      </w:pPr>
      <w:bookmarkStart w:id="30" w:name="use-cases"/>
      <w:r>
        <w:t xml:space="preserve">Use Cases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Complex queries, transactional systems</w:t>
      </w:r>
    </w:p>
    <w:p>
      <w:pPr>
        <w:numPr>
          <w:ilvl w:val="0"/>
          <w:numId w:val="1008"/>
        </w:numPr>
        <w:pStyle w:val="Compact"/>
      </w:pPr>
      <w:r>
        <w:t xml:space="preserve">Big data, unstructured data, real-time analytics</w:t>
      </w:r>
    </w:p>
    <w:p>
      <w:pPr>
        <w:pStyle w:val="Heading3"/>
      </w:pPr>
      <w:bookmarkStart w:id="31" w:name="examples"/>
      <w:r>
        <w:t xml:space="preserve">Examples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MySQL, PostgreSQL, Oracle</w:t>
      </w:r>
    </w:p>
    <w:p>
      <w:pPr>
        <w:numPr>
          <w:ilvl w:val="0"/>
          <w:numId w:val="1009"/>
        </w:numPr>
        <w:pStyle w:val="Compact"/>
      </w:pPr>
      <w:r>
        <w:t xml:space="preserve">MongoDB, Cassandra, Redis</w:t>
      </w:r>
    </w:p>
    <w:p>
      <w:pPr>
        <w:pStyle w:val="Heading2"/>
      </w:pPr>
      <w:bookmarkStart w:id="32" w:name="advantages-and-disadvantages"/>
      <w:r>
        <w:t xml:space="preserve">Advantages and Disadvantages</w:t>
      </w:r>
      <w:bookmarkEnd w:id="32"/>
    </w:p>
    <w:p>
      <w:pPr>
        <w:pStyle w:val="Heading3"/>
      </w:pPr>
      <w:bookmarkStart w:id="33" w:name="relational-databases"/>
      <w:r>
        <w:t xml:space="preserve">Relational Databases:</w:t>
      </w:r>
      <w:bookmarkEnd w:id="33"/>
    </w:p>
    <w:p>
      <w:pPr>
        <w:pStyle w:val="FirstParagraph"/>
      </w:pPr>
      <w:r>
        <w:t xml:space="preserve">Advantages:</w:t>
      </w:r>
    </w:p>
    <w:p>
      <w:pPr>
        <w:numPr>
          <w:ilvl w:val="0"/>
          <w:numId w:val="1010"/>
        </w:numPr>
        <w:pStyle w:val="Compact"/>
      </w:pPr>
      <w:r>
        <w:t xml:space="preserve">ACID Properties: Guarantees transaction safety and integrity.</w:t>
      </w:r>
    </w:p>
    <w:p>
      <w:pPr>
        <w:numPr>
          <w:ilvl w:val="0"/>
          <w:numId w:val="1010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0"/>
          <w:numId w:val="1010"/>
        </w:numPr>
        <w:pStyle w:val="Compact"/>
      </w:pPr>
      <w:r>
        <w:t xml:space="preserve">Data Integrity: Enforces strict data integrity.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11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0"/>
          <w:numId w:val="1011"/>
        </w:numPr>
        <w:pStyle w:val="Compact"/>
      </w:pPr>
      <w:r>
        <w:t xml:space="preserve">Schema Rigidity: Difficult to modify schema without downtime.</w:t>
      </w:r>
    </w:p>
    <w:p>
      <w:pPr>
        <w:numPr>
          <w:ilvl w:val="0"/>
          <w:numId w:val="1011"/>
        </w:numPr>
        <w:pStyle w:val="Compact"/>
      </w:pPr>
      <w:r>
        <w:t xml:space="preserve">Performance Limitations: Can face performance challenges with large datasets.</w:t>
      </w:r>
    </w:p>
    <w:p>
      <w:pPr>
        <w:pStyle w:val="Heading3"/>
      </w:pPr>
      <w:bookmarkStart w:id="34" w:name="nosql-databases"/>
      <w:r>
        <w:t xml:space="preserve">NoSQL Databases:</w:t>
      </w:r>
      <w:bookmarkEnd w:id="34"/>
    </w:p>
    <w:p>
      <w:pPr>
        <w:pStyle w:val="FirstParagraph"/>
      </w:pPr>
      <w:r>
        <w:t xml:space="preserve">Advantages:</w:t>
      </w:r>
    </w:p>
    <w:p>
      <w:pPr>
        <w:numPr>
          <w:ilvl w:val="0"/>
          <w:numId w:val="1012"/>
        </w:numPr>
        <w:pStyle w:val="Compact"/>
      </w:pPr>
      <w:r>
        <w:t xml:space="preserve">Scalability: Easily scalable across distributed systems.</w:t>
      </w:r>
    </w:p>
    <w:p>
      <w:pPr>
        <w:numPr>
          <w:ilvl w:val="0"/>
          <w:numId w:val="1012"/>
        </w:numPr>
        <w:pStyle w:val="Compact"/>
      </w:pPr>
      <w:r>
        <w:t xml:space="preserve">Schema Flexibility: Adaptable to evolving data models.</w:t>
      </w:r>
    </w:p>
    <w:p>
      <w:pPr>
        <w:numPr>
          <w:ilvl w:val="0"/>
          <w:numId w:val="1012"/>
        </w:numPr>
        <w:pStyle w:val="Compact"/>
      </w:pPr>
      <w:r>
        <w:t xml:space="preserve">Performance: Optimized for high-speed reads and writes.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13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0"/>
          <w:numId w:val="1013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0"/>
          <w:numId w:val="1013"/>
        </w:numPr>
        <w:pStyle w:val="Compact"/>
      </w:pPr>
      <w:r>
        <w:t xml:space="preserve">Learning Curve: Requires understanding different data models and query languages.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copy the above text into your DOCX document, ensuring the</w:t>
      </w:r>
      <w:r>
        <w:t xml:space="preserve"> </w:t>
      </w:r>
      <w:r>
        <w:t xml:space="preserve">“</w:t>
      </w:r>
      <w:r>
        <w:t xml:space="preserve">Key Features of Databases</w:t>
      </w:r>
      <w:r>
        <w:t xml:space="preserve">”</w:t>
      </w:r>
      <w:r>
        <w:t xml:space="preserve"> </w:t>
      </w:r>
      <w:r>
        <w:t xml:space="preserve">section is formatted as bullet points.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2025-12-19T09:34:08Z</dcterms:created>
  <dcterms:modified xsi:type="dcterms:W3CDTF">2025-12-19T09:34:08Z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