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Here is a breakdown of the advantages and disadvantages of using Relational Databases versus NoSQL Databases, providing insights to help determine which might best meet your specific data management needs.</w:t>
      </w:r>
    </w:p>
    <w:p>
      <w:r>
        <w:pict>
          <v:rect style="width:0;height:1.5pt" o:hralign="center" o:hrstd="t" o:hr="t"/>
        </w:pict>
      </w:r>
    </w:p>
    <w:p>
      <w:pPr>
        <w:pStyle w:val="Heading2"/>
      </w:pPr>
      <w:bookmarkStart w:id="20" w:name="relational-databases-rdbms"/>
      <w:r>
        <w:t xml:space="preserve">Relational Databases (RDBMS)</w:t>
      </w:r>
      <w:bookmarkEnd w:id="20"/>
    </w:p>
    <w:p>
      <w:pPr>
        <w:pStyle w:val="FirstParagraph"/>
      </w:pPr>
      <w:r>
        <w:t xml:space="preserve">Examples: MySQL, PostgreSQL, Oracle, Microsoft SQL Server</w:t>
      </w:r>
      <w:r>
        <w:br/>
      </w:r>
      <w:r>
        <w:t xml:space="preserve">Structure: Organized in structured tables with predefined schemas.</w:t>
      </w:r>
      <w:r>
        <w:br/>
      </w:r>
      <w:r>
        <w:t xml:space="preserve">Query Language: SQL (Structured Query Language)</w:t>
      </w:r>
    </w:p>
    <w:p>
      <w:pPr>
        <w:pStyle w:val="Heading3"/>
      </w:pPr>
      <w:bookmarkStart w:id="21" w:name="advantages"/>
      <w:r>
        <w:t xml:space="preserve">Advantages:</w:t>
      </w:r>
      <w:bookmarkEnd w:id="21"/>
    </w:p>
    <w:p>
      <w:pPr>
        <w:numPr>
          <w:ilvl w:val="0"/>
          <w:numId w:val="1001"/>
        </w:numPr>
        <w:pStyle w:val="Compact"/>
      </w:pPr>
      <w:r>
        <w:t xml:space="preserve">Data Integrity and Consistency (ACID Compliance):</w:t>
      </w:r>
    </w:p>
    <w:p>
      <w:pPr>
        <w:numPr>
          <w:ilvl w:val="1"/>
          <w:numId w:val="1002"/>
        </w:numPr>
        <w:pStyle w:val="Compact"/>
      </w:pPr>
      <w:r>
        <w:t xml:space="preserve">Provides strong guarantees for data reliability through ACID transactions, which are crucial for applications where data consistency is paramount, such as financial systems.</w:t>
      </w:r>
    </w:p>
    <w:p>
      <w:pPr>
        <w:numPr>
          <w:ilvl w:val="0"/>
          <w:numId w:val="1001"/>
        </w:numPr>
        <w:pStyle w:val="Compact"/>
      </w:pPr>
      <w:r>
        <w:t xml:space="preserve">Structured and Predictable Schema:</w:t>
      </w:r>
    </w:p>
    <w:p>
      <w:pPr>
        <w:numPr>
          <w:ilvl w:val="1"/>
          <w:numId w:val="1003"/>
        </w:numPr>
        <w:pStyle w:val="Compact"/>
      </w:pPr>
      <w:r>
        <w:t xml:space="preserve">Predefined schemas ensure a consistent structure, making it easier to understand relationships and enforce data integrity through keys and constraints.</w:t>
      </w:r>
    </w:p>
    <w:p>
      <w:pPr>
        <w:numPr>
          <w:ilvl w:val="0"/>
          <w:numId w:val="1001"/>
        </w:numPr>
        <w:pStyle w:val="Compact"/>
      </w:pPr>
      <w:r>
        <w:t xml:space="preserve">Advanced Query Capabilities:</w:t>
      </w:r>
    </w:p>
    <w:p>
      <w:pPr>
        <w:numPr>
          <w:ilvl w:val="1"/>
          <w:numId w:val="1004"/>
        </w:numPr>
        <w:pStyle w:val="Compact"/>
      </w:pPr>
      <w:r>
        <w:t xml:space="preserve">SQL supports complex queries, including joins, aggregations, and nested queries, which are essential for comprehensive data analysis and reporting.</w:t>
      </w:r>
    </w:p>
    <w:p>
      <w:pPr>
        <w:numPr>
          <w:ilvl w:val="0"/>
          <w:numId w:val="1001"/>
        </w:numPr>
        <w:pStyle w:val="Compact"/>
      </w:pPr>
      <w:r>
        <w:t xml:space="preserve">Mature Ecosystem:</w:t>
      </w:r>
    </w:p>
    <w:p>
      <w:pPr>
        <w:numPr>
          <w:ilvl w:val="1"/>
          <w:numId w:val="1005"/>
        </w:numPr>
        <w:pStyle w:val="Compact"/>
      </w:pPr>
      <w:r>
        <w:t xml:space="preserve">These databases are well-established with a wealth of tools, documentation, and community support, ensuring stability and reliable performance.</w:t>
      </w:r>
    </w:p>
    <w:p>
      <w:pPr>
        <w:numPr>
          <w:ilvl w:val="0"/>
          <w:numId w:val="1001"/>
        </w:numPr>
        <w:pStyle w:val="Compact"/>
      </w:pPr>
      <w:r>
        <w:t xml:space="preserve">Robust Security Features:</w:t>
      </w:r>
    </w:p>
    <w:p>
      <w:pPr>
        <w:numPr>
          <w:ilvl w:val="1"/>
          <w:numId w:val="1006"/>
        </w:numPr>
        <w:pStyle w:val="Compact"/>
      </w:pPr>
      <w:r>
        <w:t xml:space="preserve">Built-in security features like roles, permissions, and authentication protocols provide strong data protection measures.</w:t>
      </w:r>
    </w:p>
    <w:p>
      <w:pPr>
        <w:pStyle w:val="Heading3"/>
      </w:pPr>
      <w:bookmarkStart w:id="22" w:name="disadvantages"/>
      <w:r>
        <w:t xml:space="preserve">Disadvantages:</w:t>
      </w:r>
      <w:bookmarkEnd w:id="22"/>
    </w:p>
    <w:p>
      <w:pPr>
        <w:numPr>
          <w:ilvl w:val="0"/>
          <w:numId w:val="1007"/>
        </w:numPr>
        <w:pStyle w:val="Compact"/>
      </w:pPr>
      <w:r>
        <w:t xml:space="preserve">Limited Scalability:</w:t>
      </w:r>
    </w:p>
    <w:p>
      <w:pPr>
        <w:numPr>
          <w:ilvl w:val="1"/>
          <w:numId w:val="1008"/>
        </w:numPr>
        <w:pStyle w:val="Compact"/>
      </w:pPr>
      <w:r>
        <w:t xml:space="preserve">Primarily scales vertically (enhancing a single server’s capacity), which can be expensive and less flexible for large-scale, distributed applications.</w:t>
      </w:r>
    </w:p>
    <w:p>
      <w:pPr>
        <w:numPr>
          <w:ilvl w:val="0"/>
          <w:numId w:val="1007"/>
        </w:numPr>
        <w:pStyle w:val="Compact"/>
      </w:pPr>
      <w:r>
        <w:t xml:space="preserve">Rigid Schema Design:</w:t>
      </w:r>
    </w:p>
    <w:p>
      <w:pPr>
        <w:numPr>
          <w:ilvl w:val="1"/>
          <w:numId w:val="1009"/>
        </w:numPr>
        <w:pStyle w:val="Compact"/>
      </w:pPr>
      <w:r>
        <w:t xml:space="preserve">Altering schemas can be complex and time-consuming, requiring careful planning and potential application downtime.</w:t>
      </w:r>
    </w:p>
    <w:p>
      <w:pPr>
        <w:numPr>
          <w:ilvl w:val="0"/>
          <w:numId w:val="1007"/>
        </w:numPr>
        <w:pStyle w:val="Compact"/>
      </w:pPr>
      <w:r>
        <w:t xml:space="preserve">Performance Issues with Large Datasets:</w:t>
      </w:r>
    </w:p>
    <w:p>
      <w:pPr>
        <w:numPr>
          <w:ilvl w:val="1"/>
          <w:numId w:val="1010"/>
        </w:numPr>
        <w:pStyle w:val="Compact"/>
      </w:pPr>
      <w:r>
        <w:t xml:space="preserve">Performance can degrade with very large or complex datasets, particularly when heavy transactional and join operations are involved.</w:t>
      </w:r>
    </w:p>
    <w:p>
      <w:pPr>
        <w:numPr>
          <w:ilvl w:val="0"/>
          <w:numId w:val="1007"/>
        </w:numPr>
        <w:pStyle w:val="Compact"/>
      </w:pPr>
      <w:r>
        <w:t xml:space="preserve">Complex Distribution Management:</w:t>
      </w:r>
    </w:p>
    <w:p>
      <w:pPr>
        <w:numPr>
          <w:ilvl w:val="1"/>
          <w:numId w:val="1011"/>
        </w:numPr>
        <w:pStyle w:val="Compact"/>
      </w:pPr>
      <w:r>
        <w:t xml:space="preserve">Implementing distributed databases often requires substantial effort and expertise due to the complexity of operations like sharding and replication.</w:t>
      </w:r>
    </w:p>
    <w:p>
      <w:r>
        <w:pict>
          <v:rect style="width:0;height:1.5pt" o:hralign="center" o:hrstd="t" o:hr="t"/>
        </w:pict>
      </w:r>
    </w:p>
    <w:p>
      <w:pPr>
        <w:pStyle w:val="Heading2"/>
      </w:pPr>
      <w:bookmarkStart w:id="23" w:name="nosql-databases"/>
      <w:r>
        <w:t xml:space="preserve">NoSQL Databases</w:t>
      </w:r>
      <w:bookmarkEnd w:id="23"/>
    </w:p>
    <w:p>
      <w:pPr>
        <w:pStyle w:val="FirstParagraph"/>
      </w:pPr>
      <w:r>
        <w:t xml:space="preserve">Examples: MongoDB, Cassandra, Redis, Couchbase, Neo4j</w:t>
      </w:r>
      <w:r>
        <w:br/>
      </w:r>
      <w:r>
        <w:t xml:space="preserve">Structure: Schema-less; supports various data models such as document, key-value, graph, or column-family.</w:t>
      </w:r>
      <w:r>
        <w:br/>
      </w:r>
      <w:r>
        <w:t xml:space="preserve">Design Purpose: Intended for flexibility, horizontal scalability, and performance across diverse data.</w:t>
      </w:r>
    </w:p>
    <w:p>
      <w:pPr>
        <w:pStyle w:val="Heading3"/>
      </w:pPr>
      <w:bookmarkStart w:id="24" w:name="advantages-1"/>
      <w:r>
        <w:t xml:space="preserve">Advantages:</w:t>
      </w:r>
      <w:bookmarkEnd w:id="24"/>
    </w:p>
    <w:p>
      <w:pPr>
        <w:numPr>
          <w:ilvl w:val="0"/>
          <w:numId w:val="1012"/>
        </w:numPr>
        <w:pStyle w:val="Compact"/>
      </w:pPr>
      <w:r>
        <w:t xml:space="preserve">Schema Flexibility:</w:t>
      </w:r>
    </w:p>
    <w:p>
      <w:pPr>
        <w:numPr>
          <w:ilvl w:val="1"/>
          <w:numId w:val="1013"/>
        </w:numPr>
        <w:pStyle w:val="Compact"/>
      </w:pPr>
      <w:r>
        <w:t xml:space="preserve">Lacks a predefined schema, allowing for a dynamic and flexible data model that can adapt to changing application needs without significant reworking.</w:t>
      </w:r>
    </w:p>
    <w:p>
      <w:pPr>
        <w:numPr>
          <w:ilvl w:val="0"/>
          <w:numId w:val="1012"/>
        </w:numPr>
        <w:pStyle w:val="Compact"/>
      </w:pPr>
      <w:r>
        <w:t xml:space="preserve">High Scalability:</w:t>
      </w:r>
    </w:p>
    <w:p>
      <w:pPr>
        <w:numPr>
          <w:ilvl w:val="1"/>
          <w:numId w:val="1014"/>
        </w:numPr>
        <w:pStyle w:val="Compact"/>
      </w:pPr>
      <w:r>
        <w:t xml:space="preserve">Designed for horizontal scaling, making it easier to expand infrastructure by adding more nodes to accommodate growing data and traffic.</w:t>
      </w:r>
    </w:p>
    <w:p>
      <w:pPr>
        <w:numPr>
          <w:ilvl w:val="0"/>
          <w:numId w:val="1012"/>
        </w:numPr>
        <w:pStyle w:val="Compact"/>
      </w:pPr>
      <w:r>
        <w:t xml:space="preserve">Optimized for Big Data and Real-Time Applications:</w:t>
      </w:r>
    </w:p>
    <w:p>
      <w:pPr>
        <w:numPr>
          <w:ilvl w:val="1"/>
          <w:numId w:val="1015"/>
        </w:numPr>
        <w:pStyle w:val="Compact"/>
      </w:pPr>
      <w:r>
        <w:t xml:space="preserve">Capable of handling large volumes of diverse data efficiently, ideal for modern applications such as web analytics, IoT, and real-time systems.</w:t>
      </w:r>
    </w:p>
    <w:p>
      <w:pPr>
        <w:numPr>
          <w:ilvl w:val="0"/>
          <w:numId w:val="1012"/>
        </w:numPr>
        <w:pStyle w:val="Compact"/>
      </w:pPr>
      <w:r>
        <w:t xml:space="preserve">Diverse Data Models:</w:t>
      </w:r>
    </w:p>
    <w:p>
      <w:pPr>
        <w:numPr>
          <w:ilvl w:val="1"/>
          <w:numId w:val="1016"/>
        </w:numPr>
        <w:pStyle w:val="Compact"/>
      </w:pPr>
      <w:r>
        <w:t xml:space="preserve">Offers storage solutions that cater to specific application requirements, such as document stores for JSON data, graph databases for relational data, etc.</w:t>
      </w:r>
    </w:p>
    <w:p>
      <w:pPr>
        <w:numPr>
          <w:ilvl w:val="0"/>
          <w:numId w:val="1012"/>
        </w:numPr>
        <w:pStyle w:val="Compact"/>
      </w:pPr>
      <w:r>
        <w:t xml:space="preserve">High Availability and Fault Tolerance:</w:t>
      </w:r>
    </w:p>
    <w:p>
      <w:pPr>
        <w:numPr>
          <w:ilvl w:val="1"/>
          <w:numId w:val="1017"/>
        </w:numPr>
        <w:pStyle w:val="Compact"/>
      </w:pPr>
      <w:r>
        <w:t xml:space="preserve">Incorporates mechanisms for auto-replication and distribution, ensuring uninterrupted service and data resilience.</w:t>
      </w:r>
    </w:p>
    <w:p>
      <w:pPr>
        <w:pStyle w:val="Heading3"/>
      </w:pPr>
      <w:bookmarkStart w:id="25" w:name="disadvantages-1"/>
      <w:r>
        <w:t xml:space="preserve">Disadvantages:</w:t>
      </w:r>
      <w:bookmarkEnd w:id="25"/>
    </w:p>
    <w:p>
      <w:pPr>
        <w:numPr>
          <w:ilvl w:val="0"/>
          <w:numId w:val="1018"/>
        </w:numPr>
        <w:pStyle w:val="Compact"/>
      </w:pPr>
      <w:r>
        <w:t xml:space="preserve">Eventual Consistency (BASE Model):</w:t>
      </w:r>
    </w:p>
    <w:p>
      <w:pPr>
        <w:numPr>
          <w:ilvl w:val="1"/>
          <w:numId w:val="1019"/>
        </w:numPr>
        <w:pStyle w:val="Compact"/>
      </w:pPr>
      <w:r>
        <w:t xml:space="preserve">Often prioritizes availability and partition tolerance over immediate consistency, leading to temporary data inconsistencies.</w:t>
      </w:r>
    </w:p>
    <w:p>
      <w:pPr>
        <w:numPr>
          <w:ilvl w:val="0"/>
          <w:numId w:val="1018"/>
        </w:numPr>
        <w:pStyle w:val="Compact"/>
      </w:pPr>
      <w:r>
        <w:t xml:space="preserve">Lack of Standardized Query Language:</w:t>
      </w:r>
    </w:p>
    <w:p>
      <w:pPr>
        <w:numPr>
          <w:ilvl w:val="1"/>
          <w:numId w:val="1020"/>
        </w:numPr>
        <w:pStyle w:val="Compact"/>
      </w:pPr>
      <w:r>
        <w:t xml:space="preserve">Each NoSQL database may have its own query syntax, making it challenging to standardize operations or transition across platforms.</w:t>
      </w:r>
    </w:p>
    <w:p>
      <w:pPr>
        <w:numPr>
          <w:ilvl w:val="0"/>
          <w:numId w:val="1018"/>
        </w:numPr>
        <w:pStyle w:val="Compact"/>
      </w:pPr>
      <w:r>
        <w:t xml:space="preserve">Limited Multi-Document Transactional Support:</w:t>
      </w:r>
    </w:p>
    <w:p>
      <w:pPr>
        <w:numPr>
          <w:ilvl w:val="1"/>
          <w:numId w:val="1021"/>
        </w:numPr>
        <w:pStyle w:val="Compact"/>
      </w:pPr>
      <w:r>
        <w:t xml:space="preserve">Generally offers less comprehensive transaction mechanisms compared to RDBMS, affecting some application architectures that require strong data atomization.</w:t>
      </w:r>
    </w:p>
    <w:p>
      <w:pPr>
        <w:numPr>
          <w:ilvl w:val="0"/>
          <w:numId w:val="1018"/>
        </w:numPr>
        <w:pStyle w:val="Compact"/>
      </w:pPr>
      <w:r>
        <w:t xml:space="preserve">Developing Ecosystem:</w:t>
      </w:r>
    </w:p>
    <w:p>
      <w:pPr>
        <w:numPr>
          <w:ilvl w:val="1"/>
          <w:numId w:val="1022"/>
        </w:numPr>
        <w:pStyle w:val="Compact"/>
      </w:pPr>
      <w:r>
        <w:t xml:space="preserve">While expanding rapidly, NoSQL ecosystems might lack the depth of documentation, standardization, and support available to established RDBMS systems.</w:t>
      </w:r>
    </w:p>
    <w:p>
      <w:r>
        <w:pict>
          <v:rect style="width:0;height:1.5pt" o:hralign="center" o:hrstd="t" o:hr="t"/>
        </w:pict>
      </w:r>
    </w:p>
    <w:p>
      <w:pPr>
        <w:pStyle w:val="Heading2"/>
      </w:pPr>
      <w:bookmarkStart w:id="26" w:name="conclusion"/>
      <w:r>
        <w:t xml:space="preserve">Conclusion</w:t>
      </w:r>
      <w:bookmarkEnd w:id="26"/>
    </w:p>
    <w:p>
      <w:pPr>
        <w:numPr>
          <w:ilvl w:val="0"/>
          <w:numId w:val="1023"/>
        </w:numPr>
        <w:pStyle w:val="Compact"/>
      </w:pPr>
      <w:r>
        <w:t xml:space="preserve">Relational Databases are best suited for environments where data integrity, transactional support, and structured query requirements are critical, such as in financial institutions and enterprise applications.</w:t>
      </w:r>
    </w:p>
    <w:p>
      <w:pPr>
        <w:numPr>
          <w:ilvl w:val="0"/>
          <w:numId w:val="1023"/>
        </w:numPr>
        <w:pStyle w:val="Compact"/>
      </w:pPr>
      <w:r>
        <w:t xml:space="preserve">NoSQL Databases offer advantages in scalability, flexibility, and rapid development for applications dealing with large volumes of diverse or rapidly changing data, such as modern web applications and big data scenarios.</w:t>
      </w:r>
    </w:p>
    <w:p>
      <w:pPr>
        <w:pStyle w:val="FirstParagraph"/>
      </w:pPr>
      <w:r>
        <w:t xml:space="preserve">Choosing between these options often depends on specific application requirements, data complexity, and long-term scalability needs. Using both in a hybrid strategy can also offer the best of both worlds, leveraging each technology’s strengths for different aspects of an enterprise’s operations.</w:t>
      </w:r>
    </w:p>
    <w:p>
      <w:pPr>
        <w:pStyle w:val="BodyText"/>
      </w:pPr>
      <w:r>
        <w:t xml:space="preserve">If you need any further explanation or help with specific use cases, feel free to ask!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2025-12-17T09:52:02Z</dcterms:created>
  <dcterms:modified xsi:type="dcterms:W3CDTF">2025-12-17T09:52:02Z</dcterms:modified>
</cp:coreProperties>
</file>

<file path=docProps/custom.xml><?xml version="1.0" encoding="utf-8"?>
<Properties xmlns="http://schemas.openxmlformats.org/officeDocument/2006/custom-properties" xmlns:vt="http://schemas.openxmlformats.org/officeDocument/2006/docPropsVTypes"/>
</file>