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Aditya Birla Group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 Force for Good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x Kaun Banega Crorepati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Introducing a new purpose through a moment India already trusted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Aditya Birla Group was moving from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Big in Your Life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A Force for Good.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shift needed more than a new 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needed a moment people could understand quickly, believe instinctively, and remember after the campaign had passed.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So the campaign found its stage on </w:t>
      </w:r>
      <w:r>
        <w:rPr>
          <w:rFonts w:ascii="Times Roman" w:hAnsi="Times Roman"/>
          <w:b w:val="1"/>
          <w:bCs w:val="1"/>
          <w:rtl w:val="0"/>
          <w:lang w:val="it-IT"/>
        </w:rPr>
        <w:t>Kaun Banega Crorepati</w:t>
      </w:r>
      <w:r>
        <w:rPr>
          <w:rFonts w:ascii="Times Roman" w:hAnsi="Times Roman"/>
          <w:rtl w:val="0"/>
          <w:lang w:val="en-US"/>
        </w:rPr>
        <w:t>, one of India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most trusted and widely watched platforms.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 the show, every question asked symbolised the education of a child sponsored by Aditya Birla Group.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familiar national format became a simple way to show what </w:t>
      </w:r>
      <w:r>
        <w:rPr>
          <w:rFonts w:ascii="Times Roman" w:hAnsi="Times Roman"/>
          <w:b w:val="1"/>
          <w:bCs w:val="1"/>
          <w:rtl w:val="0"/>
          <w:lang w:val="en-US"/>
        </w:rPr>
        <w:t>A Force for Good</w:t>
      </w:r>
      <w:r>
        <w:rPr>
          <w:rFonts w:ascii="Times Roman" w:hAnsi="Times Roman"/>
          <w:rtl w:val="0"/>
          <w:lang w:val="en-US"/>
        </w:rPr>
        <w:t xml:space="preserve"> could mean in real life.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One question.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One child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education.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One purpose made visible.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context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purpose narrative can sound distant when it stays inside brand language.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For ABG, the task was to introduce </w:t>
      </w:r>
      <w:r>
        <w:rPr>
          <w:rFonts w:ascii="Times Roman" w:hAnsi="Times Roman"/>
          <w:b w:val="1"/>
          <w:bCs w:val="1"/>
          <w:rtl w:val="0"/>
          <w:lang w:val="en-US"/>
        </w:rPr>
        <w:t>A Force for Good</w:t>
      </w:r>
      <w:r>
        <w:rPr>
          <w:rFonts w:ascii="Times Roman" w:hAnsi="Times Roman"/>
          <w:rtl w:val="0"/>
          <w:lang w:val="en-US"/>
        </w:rPr>
        <w:t xml:space="preserve"> to the nation with credibility, scale, and emotional clarity.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could not feel like a corporate announcement.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had to feel human.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had to feel participative.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had to show impact without needing a long explanation.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idea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used KBC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question format to create a direct emotional connection.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question on the show became more than part of the game.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stood for the education of a child.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made the idea easy to grasp.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question could lead to knowledge.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Knowledge could lead to opportunity.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And ABG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purpose could be seen through that chain.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idea worked because it did not ask people to decode a brand message.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gave them a moment they already understood, then added meaning to it.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Building the campaign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strength of the idea depended on consistency.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message had to move across television, digital, social media, and corporate channels without losing its simplicity.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supported the campaign by strengthening the creative and executional ecosystem around the launch.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included: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digital and television-ready creative assets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visual communication across television, social media, and corporate channels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real-time coordination across stakeholders for rollout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consistent translation of the Force for Good narrative across touchpoints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goal was to keep the idea clear at scale.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Not louder.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Clearer.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role of the platform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KBC gave the campaign a powerful cultural setting.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already understand the value of a question on that stage.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carries curiosity, ambition, knowledge, and possibility.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By connecting that format to a child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education, the campaign made ABG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purpose feel less abstract.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turned a brand shift into something people could feel in one viewing moment.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impact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delivered strong national visibility while reinforcing ABG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purpose-led identity.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4.3 Mn+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TV reach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1 Mn+</w:t>
      </w:r>
      <w:r>
        <w:rPr>
          <w:rFonts w:ascii="Times Roman" w:hAnsi="Times Roman"/>
          <w:rtl w:val="0"/>
          <w:lang w:val="en-US"/>
        </w:rPr>
        <w:t xml:space="preserve"> digital reach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Brand recall enhanced through purpose-linked storytelling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Perception shift from corporate conglomerate to purposeful enabler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numbers mattered because the campaign was not built for reach alone.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Reach helped the message travel.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idea helped it stay.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this made possible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a large organisation introduces a new purpose, the hardest part is not saying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hardest part is making people believe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For Aditya Birla Group, </w:t>
      </w:r>
      <w:r>
        <w:rPr>
          <w:rFonts w:ascii="Times Roman" w:hAnsi="Times Roman"/>
          <w:b w:val="1"/>
          <w:bCs w:val="1"/>
          <w:rtl w:val="0"/>
          <w:lang w:val="en-US"/>
        </w:rPr>
        <w:t>A Force for Good</w:t>
      </w:r>
      <w:r>
        <w:rPr>
          <w:rFonts w:ascii="Times Roman" w:hAnsi="Times Roman"/>
          <w:rtl w:val="0"/>
          <w:lang w:val="en-US"/>
        </w:rPr>
        <w:t xml:space="preserve"> became easier to understand because it was tied to something real: education.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And it was carried through something familiar: a question on KBC.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what gave the campaign its emotional centre.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a slogan asking to be admired.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simple connection people could remember.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Aditya Birla Group A Force for Good Case Study | KBC Campaign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supported Aditya Birla Group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A Force for Good campaign across KBC, television, digital, social, and corporate channels, reaching 4.3 Mn+ on TV and 1 Mn+ digitally.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aditya-birla-group-a-force-for-good-kbc-case-study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Turn a purpose message into a moment people remember.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