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Aditya Birla Group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Fours for Good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Turning a boundary into a better future for a child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India, a four is not just a shot.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sound from the living room.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cheer from the stand.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moment people feel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 Birla Group took that shared cricketing joy and gave it a deeper meaning.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Launched during the </w:t>
      </w:r>
      <w:r>
        <w:rPr>
          <w:rFonts w:ascii="Times Roman" w:hAnsi="Times Roman"/>
          <w:b w:val="1"/>
          <w:bCs w:val="1"/>
          <w:rtl w:val="0"/>
          <w:lang w:val="de-DE"/>
        </w:rPr>
        <w:t>Border-Gavaskar Trophy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Fours for Good</w:t>
      </w:r>
      <w:r>
        <w:rPr>
          <w:rFonts w:ascii="Times Roman" w:hAnsi="Times Roman"/>
          <w:rtl w:val="0"/>
          <w:lang w:val="en-US"/>
        </w:rPr>
        <w:t xml:space="preserve"> connected every four scored on the field to a real outcome: a child receiving professional cricket training at the </w:t>
      </w:r>
      <w:r>
        <w:rPr>
          <w:rFonts w:ascii="Times Roman" w:hAnsi="Times Roman"/>
          <w:b w:val="1"/>
          <w:bCs w:val="1"/>
          <w:rtl w:val="0"/>
        </w:rPr>
        <w:t>Rahul Dravid Academy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live sporting moment became a way for people to feel part of something larger.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context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After the national introduction of </w:t>
      </w:r>
      <w:r>
        <w:rPr>
          <w:rFonts w:ascii="Times Roman" w:hAnsi="Times Roman"/>
          <w:b w:val="1"/>
          <w:bCs w:val="1"/>
          <w:rtl w:val="0"/>
          <w:lang w:val="en-US"/>
        </w:rPr>
        <w:t>Force for Good</w:t>
      </w:r>
      <w:r>
        <w:rPr>
          <w:rFonts w:ascii="Times Roman" w:hAnsi="Times Roman"/>
          <w:rtl w:val="0"/>
          <w:lang w:val="en-US"/>
        </w:rPr>
        <w:t>, ABG wanted to deepen public participation around the idea.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purpose had already been stated.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Now it needed to move.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Cricket offered the right cultural stage because few things in India create emotion at this scale, this quickly, and this collectively.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opportunity was to take a moment fans already cared about and connect it to visible impact.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idea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Every four scored.</w:t>
      </w:r>
      <w:r>
        <w:rPr>
          <w:rFonts w:ascii="Times Roman" w:cs="Times Roman" w:hAnsi="Times Roman" w:eastAsia="Times Roman"/>
          <w:b w:val="1"/>
          <w:bCs w:val="1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A child trained.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was the heart of the campaign.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Simple enough to understand instantly.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Strong enough to travel across platforms.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Emotional enough to make the audience feel included.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Fours for Good turned spectator excitement into collective participation.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were no longer only watching the match. They were watching impact build in real time.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Building the campaign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idea had to work inside a live sporting environment.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meant the campaign needed clarity, speed, and measurement across every touchpoint.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shaped the creative and technical system behind the campaign, ensuring the idea could move across television, digital, and registration-led channels without losing its simplicity.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creative and technical execution of the campaign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microsite design and management for registrations and tracking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digital and television assets, including banners, L-bands, and short-format videos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performance optimisation through engagement analytics and real-time monitoring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job was to keep the idea clean while making the execution strong enough for a high-pressure live environment.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role of cricket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Cricket gave the campaign its emotional charge.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boundary already carries energy.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crowd reacts.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screen changes.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country pays attention.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Fours for Good added one more layer to that moment.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four now stood for a child getting access to professional training.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made the campaign easy to feel.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long explanation.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heavy purpose language.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one sporting action linked to one real opportunity.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Outcome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converted live sporting moments into lasting opportunity.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200+ children</w:t>
      </w:r>
      <w:r>
        <w:rPr>
          <w:rFonts w:ascii="Times Roman" w:hAnsi="Times Roman"/>
          <w:rtl w:val="0"/>
          <w:lang w:val="en-US"/>
        </w:rPr>
        <w:t xml:space="preserve"> received free professional cricket training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8.1M+ audience impressions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across digital platforms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ABG strengthened its association with India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most loved sport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for Good became visible through measurable 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numbers matter because they show both sides of the campaign: reach at scale and impact on the ground.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this made possible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 becomes stronger when people can participate in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Fours for Good gave ABG a simple way to make that happen.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boundary carried excitement for fans.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Every boundary also carried possibility for a child.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made the campaign memorable.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did not ask people to admire a purpose statement.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let them watch the purpose unfold, four runs at a time.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 Birla Group Fours for Good Case Study | Cricket Impact Campaign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helped execute Aditya Birla Group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Fours for Good campaign during the Border-Gavaskar Trophy, connecting every four scored to cricket training for 200+ children.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aditya-birla-group-fours-for-good-case-study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Turn a cultural moment into impact people can feel.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