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Qure.ai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When serious buyers search, a single page is not enough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healthcare AI, search is not casual.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people searching are not browsing for ideas. They are hospitals, radiology teams, clinical decision-makers, and enterprise buyers looking for specific solutions.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Qure.ai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US presence earlier sat on a one-page structure.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meant one page had to do too much: explain the category, hold clinical credibility, rank for high-intent searches, and create business enquiries.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needed more than SEO optimisation.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needed a proper search-led structure for the US healthcare market.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Results preview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20 organic leads</w:t>
      </w:r>
      <w:r>
        <w:rPr>
          <w:rFonts w:ascii="Times Roman" w:hAnsi="Times Roman"/>
          <w:rtl w:val="0"/>
          <w:lang w:val="en-US"/>
        </w:rPr>
        <w:t xml:space="preserve"> generated in one month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31% of website sessions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came from organic search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42% organic engagement rate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Domain Authority improved from </w:t>
      </w:r>
      <w:r>
        <w:rPr>
          <w:rFonts w:ascii="Times Roman" w:hAnsi="Times Roman"/>
          <w:b w:val="1"/>
          <w:bCs w:val="1"/>
          <w:rtl w:val="0"/>
          <w:lang w:val="en-US"/>
        </w:rPr>
        <w:t>46 to 49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High-value diagnostic AI keywords moved to Page 1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Priority keywords entered the Top 10 after optimisation cycles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situation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Qure.ai operates in a category where credibility matters before conversion.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Healthcare buyers need clear language, specific solutions, and enough depth to believe the platform understands their world.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a one-page US website limited both discovery and decision-making.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 was not enough structure for Google.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Not enough depth for different buyer intents.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Not enough internal linking to build authority.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Not enough page-level focus to convert search demand into leads.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challenge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Healthcare SEO cannot be treated like regular SEO.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language has to be careful.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claims have to stay controlled.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keywords have to reflect how hospitals, radiology teams, and enterprise buyers actually search.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job was not to chase traffic.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was to bring the right buyers to the right pages, with enough confidence to take the next step.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needed to change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US website needed to move from a single-page presence to a structured SEO system.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page needed a clear purpose.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Some had to speak to solutions.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Some had to support product discovery.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Some had to build evidence and authority.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Some had to move users closer to enquiry.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structure had to work for both search engines and serious healthcare buyers.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Impulse worked 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rebuilt the SEO foundation around B2B healthcare intent.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work included: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website and market audit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B2B intent keyword research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 healthcare keyword validation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keyword-to-page mapping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new multi-page US website structure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SEO landing page creation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on-page SEO across titles, metadata, headings, URLs, schema, alt text, canonicals, and hreflang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content optimisation for healthcare and enterprise buyers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blog strategy around healthcare AI, radiology AI, lung cancer detection, and lung nodule tracking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internal linking across blogs, product pages, solution pages, and landing pages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technical SEO fixes for crawlability, indexability, metadata, sitemap, and page structure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relevant backlink creation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ranking, GA4, search performance, and conversion tracking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continuous optimisation based on ranking, traffic, and lead data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the structure came together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keyword work focused on high-intent healthcare AI searches, not broad traffic.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Key clusters included: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healthcare AI solutions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AI healthcare solutions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lung cancer AI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lung nodule detection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lung nodule tracking software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radiology reporting AI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chest X-ray nodule detection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cluster was mapped to a relevant page.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gave every page a job, and gave search engines a clearer understanding of the site.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one-page US presence became a more complete structure with product, solution, evidence, insight, and AI healthcare technology pages.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healthcare layer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content needed discipline.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healthcare AI, sounding impressive is not enough. In fact, it can be risky.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copy had to stay specific, useful, and careful.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Search-friendly, but not inflated.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Clinical enough to feel credible.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Clear enough for enterprise buyers to act 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balance shaped the keyword validation, page structure, and content optimisation.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changed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US website became easier to find and easier to understand.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Search engines had more structured content to crawl.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Healthcare buyers had more relevant pages to land 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Blogs supported core solution pages instead of standing alone.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Internal links helped connect the topic ecosystem.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Conversion tracking showed whether SEO was contributing to leads.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site was no longer just present in the US market.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had started working as an acquisition channel.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Business impact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rebuild helped Qure.ai turn organic search into measurable business movement.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20 organic leads</w:t>
      </w:r>
      <w:r>
        <w:rPr>
          <w:rFonts w:ascii="Times Roman" w:hAnsi="Times Roman"/>
          <w:rtl w:val="0"/>
          <w:lang w:val="en-US"/>
        </w:rPr>
        <w:t xml:space="preserve"> were generated in one month.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31% of website sessions</w:t>
      </w:r>
      <w:r>
        <w:rPr>
          <w:rFonts w:ascii="Times Roman" w:hAnsi="Times Roman"/>
          <w:rtl w:val="0"/>
          <w:lang w:val="en-US"/>
        </w:rPr>
        <w:t xml:space="preserve"> came from organic search.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fr-FR"/>
        </w:rPr>
        <w:t>42% organic engagement rate</w:t>
      </w:r>
      <w:r>
        <w:rPr>
          <w:rFonts w:ascii="Times Roman" w:hAnsi="Times Roman"/>
          <w:rtl w:val="0"/>
          <w:lang w:val="en-US"/>
        </w:rPr>
        <w:t xml:space="preserve"> showed that users from search were meaningfully engaging.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Domain Authority improved from </w:t>
      </w:r>
      <w:r>
        <w:rPr>
          <w:rFonts w:ascii="Times Roman" w:hAnsi="Times Roman"/>
          <w:b w:val="1"/>
          <w:bCs w:val="1"/>
          <w:rtl w:val="0"/>
          <w:lang w:val="en-US"/>
        </w:rPr>
        <w:t>46 to 49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High-value diagnostic AI keywords moved to Page 1.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Several priority keywords entered the Top 10.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important point is not only that rankings improved.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website began attracting relevant healthcare buyers and turning that search interest into enquiries.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From a page to a pipeline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single page can introduce a company.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cannot carry the search demand of a serious healthcare AI platform in the US market.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Qure.ai, the shift was structural: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more pages, sharper keyword mapping, cleaner technical foundations, stronger healthcare language, better internal links, and tracked lead contribution.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what changed the role of the website.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From a thin US presence to a search-led path for the right buyers to find Qure.ai, understand its relevance, and start a conversation.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Qure.ai SEO Case Study | Healthcare AI SEO for the US Market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See how Impulse Digital rebuilt Qure.ai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US SEO structure from a one-page presence into a search-led system that generated 20 organic leads in one month.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URL slug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qure-ai-healthcare-ai-seo-case-study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CTA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Build an SEO structure serious buyers can actually find.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