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7F9" w14:textId="77777777" w:rsidR="001A6A1C" w:rsidRDefault="001A6A1C"/>
    <w:tbl>
      <w:tblPr>
        <w:tblStyle w:val="TableGrid"/>
        <w:tblW w:w="9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2"/>
      </w:tblGrid>
      <w:tr w:rsidR="00EF6D48" w:rsidRPr="00096001" w14:paraId="1AF5EF17" w14:textId="77777777" w:rsidTr="00EF6D48">
        <w:trPr>
          <w:trHeight w:val="865"/>
        </w:trPr>
        <w:tc>
          <w:tcPr>
            <w:tcW w:w="9732" w:type="dxa"/>
            <w:vAlign w:val="center"/>
          </w:tcPr>
          <w:p w14:paraId="76795626" w14:textId="369F0265" w:rsidR="00EF6D48" w:rsidRPr="006753E9" w:rsidRDefault="00222FDB" w:rsidP="000F2E1A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</w:p>
          <w:p w14:paraId="3F056D34" w14:textId="5472BFDF" w:rsidR="000F2E1A" w:rsidRDefault="000F2E1A" w:rsidP="000F2E1A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4"/>
              </w:rPr>
            </w:pPr>
            <w:r w:rsidRPr="006753E9">
              <w:rPr>
                <w:rFonts w:asciiTheme="minorHAnsi" w:hAnsiTheme="minorHAnsi"/>
                <w:color w:val="000000" w:themeColor="text1"/>
                <w:sz w:val="24"/>
              </w:rPr>
              <w:t>Hindware Home Innovation Limited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>*</w:t>
            </w:r>
            <w:r w:rsidRPr="006753E9">
              <w:rPr>
                <w:rFonts w:asciiTheme="minorHAnsi" w:hAnsiTheme="minorHAnsi"/>
                <w:color w:val="000000" w:themeColor="text1"/>
                <w:sz w:val="24"/>
              </w:rPr>
              <w:t xml:space="preserve"> reports FY22 Consolidated Revenue from Operations of ₹2,29</w:t>
            </w:r>
            <w:r w:rsidR="007F1E62">
              <w:rPr>
                <w:rFonts w:asciiTheme="minorHAnsi" w:hAnsiTheme="minorHAnsi"/>
                <w:color w:val="000000" w:themeColor="text1"/>
                <w:sz w:val="24"/>
              </w:rPr>
              <w:t>4</w:t>
            </w:r>
            <w:r w:rsidRPr="006753E9">
              <w:rPr>
                <w:rFonts w:asciiTheme="minorHAnsi" w:hAnsiTheme="minorHAnsi"/>
                <w:color w:val="000000" w:themeColor="text1"/>
                <w:sz w:val="24"/>
              </w:rPr>
              <w:t xml:space="preserve"> crore, an increase by 29% and EBITDA of ₹20</w:t>
            </w:r>
            <w:r w:rsidR="007F1E62">
              <w:rPr>
                <w:rFonts w:asciiTheme="minorHAnsi" w:hAnsiTheme="minorHAnsi"/>
                <w:color w:val="000000" w:themeColor="text1"/>
                <w:sz w:val="24"/>
              </w:rPr>
              <w:t>4</w:t>
            </w:r>
            <w:r w:rsidRPr="006753E9">
              <w:rPr>
                <w:rFonts w:asciiTheme="minorHAnsi" w:hAnsiTheme="minorHAnsi"/>
                <w:color w:val="000000" w:themeColor="text1"/>
                <w:sz w:val="24"/>
              </w:rPr>
              <w:t xml:space="preserve"> crore, an increase of 27%</w:t>
            </w:r>
          </w:p>
          <w:p w14:paraId="20E01C68" w14:textId="77777777" w:rsidR="00D13F7D" w:rsidRDefault="00D13F7D" w:rsidP="00642835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4"/>
              </w:rPr>
            </w:pPr>
          </w:p>
          <w:p w14:paraId="5A982CA7" w14:textId="1BEB26AF" w:rsidR="00AD42C2" w:rsidRPr="00D13F7D" w:rsidRDefault="00731C27" w:rsidP="009C55C4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hanging="140"/>
              <w:jc w:val="center"/>
              <w:outlineLvl w:val="0"/>
              <w:rPr>
                <w:rFonts w:asciiTheme="minorHAnsi" w:hAnsiTheme="minorHAnsi"/>
                <w:i/>
                <w:color w:val="000000" w:themeColor="text1"/>
                <w:sz w:val="26"/>
              </w:rPr>
            </w:pPr>
            <w:r w:rsidRPr="00D13F7D">
              <w:rPr>
                <w:rFonts w:asciiTheme="minorHAnsi" w:hAnsiTheme="minorHAnsi"/>
                <w:i/>
                <w:color w:val="000000" w:themeColor="text1"/>
                <w:sz w:val="20"/>
              </w:rPr>
              <w:t>The company</w:t>
            </w:r>
            <w:r w:rsidR="00FB6956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 through its wholly owned subsidiary</w:t>
            </w:r>
            <w:r w:rsidRPr="00D13F7D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 is setting up a new </w:t>
            </w:r>
            <w:r w:rsidR="002310AA">
              <w:rPr>
                <w:rFonts w:asciiTheme="minorHAnsi" w:hAnsiTheme="minorHAnsi"/>
                <w:i/>
                <w:color w:val="000000" w:themeColor="text1"/>
                <w:sz w:val="20"/>
              </w:rPr>
              <w:t>greenfield</w:t>
            </w:r>
            <w:r w:rsidR="00B71A7F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 </w:t>
            </w:r>
            <w:r w:rsidRPr="00D13F7D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manufacturing plant </w:t>
            </w:r>
            <w:r w:rsidR="00D13F7D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for the Plastic Pipes &amp; Fittings business </w:t>
            </w:r>
            <w:r w:rsidRPr="00D13F7D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in </w:t>
            </w:r>
            <w:r w:rsidR="00D13F7D" w:rsidRPr="00D13F7D">
              <w:rPr>
                <w:rFonts w:asciiTheme="minorHAnsi" w:hAnsiTheme="minorHAnsi"/>
                <w:i/>
                <w:color w:val="000000" w:themeColor="text1"/>
                <w:sz w:val="20"/>
              </w:rPr>
              <w:t>Roor</w:t>
            </w:r>
            <w:r w:rsidR="00D67175">
              <w:rPr>
                <w:rFonts w:asciiTheme="minorHAnsi" w:hAnsiTheme="minorHAnsi"/>
                <w:i/>
                <w:color w:val="000000" w:themeColor="text1"/>
                <w:sz w:val="20"/>
              </w:rPr>
              <w:t>ke</w:t>
            </w:r>
            <w:r w:rsidR="00D13F7D" w:rsidRPr="00D13F7D">
              <w:rPr>
                <w:rFonts w:asciiTheme="minorHAnsi" w:hAnsiTheme="minorHAnsi"/>
                <w:i/>
                <w:color w:val="000000" w:themeColor="text1"/>
                <w:sz w:val="20"/>
              </w:rPr>
              <w:t>e</w:t>
            </w:r>
            <w:r w:rsidR="00D13F7D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, </w:t>
            </w:r>
            <w:r w:rsidR="00E759B4" w:rsidRPr="00E759B4">
              <w:rPr>
                <w:rFonts w:asciiTheme="minorHAnsi" w:hAnsiTheme="minorHAnsi"/>
                <w:i/>
                <w:color w:val="000000" w:themeColor="text1"/>
                <w:sz w:val="20"/>
              </w:rPr>
              <w:t>Uttarakhand</w:t>
            </w:r>
            <w:r w:rsidR="00D13F7D">
              <w:rPr>
                <w:rFonts w:asciiTheme="minorHAnsi" w:hAnsiTheme="minorHAnsi"/>
                <w:i/>
                <w:color w:val="000000" w:themeColor="text1"/>
                <w:sz w:val="20"/>
              </w:rPr>
              <w:t xml:space="preserve"> with an investment of </w:t>
            </w:r>
            <w:r w:rsidR="009C55C4" w:rsidRPr="009C55C4">
              <w:rPr>
                <w:rFonts w:asciiTheme="minorHAnsi" w:hAnsiTheme="minorHAnsi"/>
                <w:i/>
                <w:color w:val="000000" w:themeColor="text1"/>
                <w:sz w:val="20"/>
              </w:rPr>
              <w:t>~ ₹180 crore</w:t>
            </w:r>
          </w:p>
        </w:tc>
      </w:tr>
    </w:tbl>
    <w:p w14:paraId="487E51C8" w14:textId="321405D7" w:rsidR="00E002B5" w:rsidRPr="002753E9" w:rsidRDefault="0074743C" w:rsidP="00AB4577">
      <w:pPr>
        <w:spacing w:after="200" w:line="276" w:lineRule="auto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1A3A3D"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62B2E873" wp14:editId="15B08D39">
            <wp:simplePos x="0" y="0"/>
            <wp:positionH relativeFrom="column">
              <wp:posOffset>2406650</wp:posOffset>
            </wp:positionH>
            <wp:positionV relativeFrom="paragraph">
              <wp:posOffset>-1936750</wp:posOffset>
            </wp:positionV>
            <wp:extent cx="1593850" cy="827405"/>
            <wp:effectExtent l="0" t="0" r="6350" b="0"/>
            <wp:wrapSquare wrapText="bothSides"/>
            <wp:docPr id="1" name="Picture 1" descr="C:\Users\hsil\Desktop\AR 2021-22\SHIL\Logos\Hindware Home Innovation Limited\HHIL Logo\HHIL-Identity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il\Desktop\AR 2021-22\SHIL\Logos\Hindware Home Innovation Limited\HHIL Logo\HHIL-Identity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8" t="35415" r="32321" b="32033"/>
                    <a:stretch/>
                  </pic:blipFill>
                  <pic:spPr bwMode="auto">
                    <a:xfrm>
                      <a:off x="0" y="0"/>
                      <a:ext cx="159385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A1E60" w14:textId="543CD2CC" w:rsidR="004A6083" w:rsidRDefault="008D1E1E" w:rsidP="00820C22">
      <w:pPr>
        <w:shd w:val="clear" w:color="auto" w:fill="FFFFFF"/>
        <w:spacing w:after="2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Gurugram</w:t>
      </w:r>
      <w:r w:rsidR="008234F8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–</w:t>
      </w:r>
      <w:r w:rsidR="00F10452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26</w:t>
      </w:r>
      <w:r w:rsidR="008234F8" w:rsidRPr="00955978">
        <w:rPr>
          <w:rFonts w:asciiTheme="minorHAnsi" w:hAnsiTheme="minorHAnsi"/>
          <w:b/>
          <w:bCs/>
          <w:color w:val="000000" w:themeColor="text1"/>
          <w:sz w:val="21"/>
          <w:szCs w:val="21"/>
          <w:vertAlign w:val="superscript"/>
        </w:rPr>
        <w:t>th</w:t>
      </w:r>
      <w:r w:rsidR="00845C16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F10452">
        <w:rPr>
          <w:rFonts w:asciiTheme="minorHAnsi" w:hAnsiTheme="minorHAnsi"/>
          <w:b/>
          <w:bCs/>
          <w:color w:val="000000" w:themeColor="text1"/>
          <w:sz w:val="21"/>
          <w:szCs w:val="21"/>
        </w:rPr>
        <w:t>May</w:t>
      </w:r>
      <w:r w:rsidR="008234F8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202</w:t>
      </w:r>
      <w:r w:rsidR="00C9502E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2</w:t>
      </w:r>
      <w:r w:rsidR="007410CA" w:rsidRPr="00955978"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Hindware Home Innovation </w:t>
      </w:r>
      <w:r w:rsidR="00AE294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Limited</w:t>
      </w:r>
      <w:r w:rsidR="00B211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(</w:t>
      </w:r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formerly </w:t>
      </w:r>
      <w:proofErr w:type="spellStart"/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Somany</w:t>
      </w:r>
      <w:proofErr w:type="spellEnd"/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Home </w:t>
      </w:r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Innovation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Limited</w:t>
      </w:r>
      <w:r w:rsidR="00B21152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)</w:t>
      </w:r>
      <w:r w:rsidR="00B211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the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Consumer Appliances and Building Products Company; today announced its financial results for the quarter </w:t>
      </w:r>
      <w:r w:rsidR="006F5A5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and year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ended </w:t>
      </w:r>
      <w:r w:rsidR="006F5A5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March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31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vertAlign w:val="superscript"/>
          <w:lang w:eastAsia="en-IN" w:bidi="ar-SA"/>
        </w:rPr>
        <w:t>st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202</w:t>
      </w:r>
      <w:r w:rsidR="006F5A5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  <w:r w:rsidR="00820C2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4A6083" w:rsidRPr="00820C2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The new name </w:t>
      </w:r>
      <w:r w:rsidR="002F2F1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i.e. </w:t>
      </w:r>
      <w:r w:rsidR="00B10D6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Hindware</w:t>
      </w:r>
      <w:r w:rsidR="00F97AC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Home Innovation Limited* </w:t>
      </w:r>
      <w:r w:rsidR="00BD66D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is </w:t>
      </w:r>
      <w:r w:rsidR="00A46D6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effective from 23</w:t>
      </w:r>
      <w:r w:rsidR="00A46D64" w:rsidRPr="00A46D64">
        <w:rPr>
          <w:rFonts w:ascii="Roboto" w:eastAsia="Times New Roman" w:hAnsi="Roboto"/>
          <w:color w:val="000000"/>
          <w:sz w:val="21"/>
          <w:szCs w:val="21"/>
          <w:vertAlign w:val="superscript"/>
          <w:lang w:eastAsia="en-IN" w:bidi="ar-SA"/>
        </w:rPr>
        <w:t>rd</w:t>
      </w:r>
      <w:r w:rsidR="00A46D6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May</w:t>
      </w:r>
      <w:r w:rsidR="005D7329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2022</w:t>
      </w:r>
      <w:r w:rsidR="00BD66D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, </w:t>
      </w:r>
      <w:r w:rsidR="00094EB9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and </w:t>
      </w:r>
      <w:r w:rsidR="00BD66D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it</w:t>
      </w:r>
      <w:r w:rsidR="00A46D6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4A6083" w:rsidRPr="00820C2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aligns with the mother brand Hindware </w:t>
      </w:r>
      <w:r w:rsidR="00AA4D88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to </w:t>
      </w:r>
      <w:r w:rsidR="004A6083" w:rsidRPr="00820C2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leverage its legacy. </w:t>
      </w:r>
    </w:p>
    <w:p w14:paraId="3B019ECC" w14:textId="7F241749" w:rsidR="00FA642C" w:rsidRDefault="001C505E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For </w:t>
      </w:r>
      <w:r w:rsidR="002F25FD">
        <w:rPr>
          <w:rFonts w:ascii="Roboto" w:hAnsi="Roboto"/>
          <w:color w:val="000000"/>
          <w:sz w:val="21"/>
          <w:szCs w:val="21"/>
          <w:shd w:val="clear" w:color="auto" w:fill="FFFFFF"/>
        </w:rPr>
        <w:t>FY22</w:t>
      </w:r>
      <w:r w:rsidR="0032733F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 w:rsidR="002F25FD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4171A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Hindware Home </w:t>
      </w:r>
      <w:r w:rsidR="00B211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Innovation Limited* </w:t>
      </w:r>
      <w:r w:rsidR="00C27549">
        <w:rPr>
          <w:rFonts w:ascii="Roboto" w:hAnsi="Roboto"/>
          <w:color w:val="000000"/>
          <w:sz w:val="21"/>
          <w:szCs w:val="21"/>
          <w:shd w:val="clear" w:color="auto" w:fill="FFFFFF"/>
        </w:rPr>
        <w:t>C</w:t>
      </w:r>
      <w:r w:rsidR="00DF55A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onsolidated </w:t>
      </w:r>
      <w:r w:rsidR="006B2C34">
        <w:rPr>
          <w:rFonts w:ascii="Roboto" w:hAnsi="Roboto"/>
          <w:color w:val="000000"/>
          <w:sz w:val="21"/>
          <w:szCs w:val="21"/>
          <w:shd w:val="clear" w:color="auto" w:fill="FFFFFF"/>
        </w:rPr>
        <w:t>R</w:t>
      </w:r>
      <w:r w:rsidR="00DF55A7">
        <w:rPr>
          <w:rFonts w:ascii="Roboto" w:hAnsi="Roboto"/>
          <w:color w:val="000000"/>
          <w:sz w:val="21"/>
          <w:szCs w:val="21"/>
          <w:shd w:val="clear" w:color="auto" w:fill="FFFFFF"/>
        </w:rPr>
        <w:t>evenue</w:t>
      </w:r>
      <w:r w:rsidR="006B2C3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from Operations</w:t>
      </w:r>
      <w:r w:rsidR="00DF55A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stood at </w:t>
      </w:r>
      <w:r w:rsidR="00222CEA">
        <w:rPr>
          <w:rFonts w:ascii="Roboto" w:hAnsi="Roboto"/>
          <w:color w:val="000000"/>
          <w:sz w:val="21"/>
          <w:szCs w:val="21"/>
          <w:shd w:val="clear" w:color="auto" w:fill="FFFFFF"/>
        </w:rPr>
        <w:t>₹2,29</w:t>
      </w:r>
      <w:r w:rsidR="007F1E62">
        <w:rPr>
          <w:rFonts w:ascii="Roboto" w:hAnsi="Roboto"/>
          <w:color w:val="000000"/>
          <w:sz w:val="21"/>
          <w:szCs w:val="21"/>
          <w:shd w:val="clear" w:color="auto" w:fill="FFFFFF"/>
        </w:rPr>
        <w:t>4</w:t>
      </w:r>
      <w:r w:rsidR="00222CE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crore, registering a growth of </w:t>
      </w:r>
      <w:r w:rsidR="00CB3F26">
        <w:rPr>
          <w:rFonts w:ascii="Roboto" w:hAnsi="Roboto"/>
          <w:color w:val="000000"/>
          <w:sz w:val="21"/>
          <w:szCs w:val="21"/>
          <w:shd w:val="clear" w:color="auto" w:fill="FFFFFF"/>
        </w:rPr>
        <w:t>29</w:t>
      </w:r>
      <w:r w:rsidR="00D75CA6">
        <w:rPr>
          <w:rFonts w:ascii="Roboto" w:hAnsi="Roboto"/>
          <w:color w:val="000000"/>
          <w:sz w:val="21"/>
          <w:szCs w:val="21"/>
          <w:shd w:val="clear" w:color="auto" w:fill="FFFFFF"/>
        </w:rPr>
        <w:t>%</w:t>
      </w:r>
      <w:r w:rsidR="000E15D4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A26FC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351ECD">
        <w:rPr>
          <w:rFonts w:ascii="Roboto" w:hAnsi="Roboto"/>
          <w:color w:val="000000"/>
          <w:sz w:val="21"/>
          <w:szCs w:val="21"/>
          <w:shd w:val="clear" w:color="auto" w:fill="FFFFFF"/>
        </w:rPr>
        <w:t>EBITDA stood at ₹20</w:t>
      </w:r>
      <w:r w:rsidR="007F1E62">
        <w:rPr>
          <w:rFonts w:ascii="Roboto" w:hAnsi="Roboto"/>
          <w:color w:val="000000"/>
          <w:sz w:val="21"/>
          <w:szCs w:val="21"/>
          <w:shd w:val="clear" w:color="auto" w:fill="FFFFFF"/>
        </w:rPr>
        <w:t>4</w:t>
      </w:r>
      <w:r w:rsidR="00903E3D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crore, having grown 27</w:t>
      </w:r>
      <w:r w:rsidR="00BB53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% and </w:t>
      </w:r>
      <w:r w:rsidR="00477080">
        <w:rPr>
          <w:rFonts w:ascii="Roboto" w:hAnsi="Roboto"/>
          <w:color w:val="000000"/>
          <w:sz w:val="21"/>
          <w:szCs w:val="21"/>
          <w:shd w:val="clear" w:color="auto" w:fill="FFFFFF"/>
        </w:rPr>
        <w:t>PAT</w:t>
      </w:r>
      <w:r w:rsidR="00D75CA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8550BE">
        <w:rPr>
          <w:rFonts w:ascii="Roboto" w:hAnsi="Roboto"/>
          <w:color w:val="000000"/>
          <w:sz w:val="21"/>
          <w:szCs w:val="21"/>
          <w:shd w:val="clear" w:color="auto" w:fill="FFFFFF"/>
        </w:rPr>
        <w:t>stood at ₹20</w:t>
      </w:r>
      <w:r w:rsidR="007F1E62">
        <w:rPr>
          <w:rFonts w:ascii="Roboto" w:hAnsi="Roboto"/>
          <w:color w:val="000000"/>
          <w:sz w:val="21"/>
          <w:szCs w:val="21"/>
          <w:shd w:val="clear" w:color="auto" w:fill="FFFFFF"/>
        </w:rPr>
        <w:t>3</w:t>
      </w:r>
      <w:r w:rsidR="008550BE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</w:t>
      </w:r>
      <w:r w:rsidR="00981C0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registering a </w:t>
      </w:r>
      <w:r w:rsidR="00092E0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growth </w:t>
      </w:r>
      <w:r w:rsidR="0032733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of </w:t>
      </w:r>
      <w:r w:rsidR="007F1E62">
        <w:rPr>
          <w:rFonts w:ascii="Roboto" w:hAnsi="Roboto"/>
          <w:color w:val="000000"/>
          <w:sz w:val="21"/>
          <w:szCs w:val="21"/>
          <w:shd w:val="clear" w:color="auto" w:fill="FFFFFF"/>
        </w:rPr>
        <w:t>271</w:t>
      </w:r>
      <w:r w:rsidR="0032733F">
        <w:rPr>
          <w:rFonts w:ascii="Roboto" w:hAnsi="Roboto"/>
          <w:color w:val="000000"/>
          <w:sz w:val="21"/>
          <w:szCs w:val="21"/>
          <w:shd w:val="clear" w:color="auto" w:fill="FFFFFF"/>
        </w:rPr>
        <w:t>%</w:t>
      </w:r>
      <w:r w:rsidR="0023364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</w:p>
    <w:p w14:paraId="316360A5" w14:textId="27977D80" w:rsidR="00D75CA6" w:rsidRDefault="00002E75" w:rsidP="004602C1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For Q4 FY21-22</w:t>
      </w:r>
      <w:r w:rsidR="00D75CA6">
        <w:rPr>
          <w:rFonts w:ascii="Roboto" w:hAnsi="Roboto"/>
          <w:color w:val="000000"/>
          <w:sz w:val="21"/>
          <w:szCs w:val="21"/>
          <w:shd w:val="clear" w:color="auto" w:fill="FFFFFF"/>
        </w:rPr>
        <w:t>, the Co</w:t>
      </w:r>
      <w:r w:rsidR="003309F7">
        <w:rPr>
          <w:rFonts w:ascii="Roboto" w:hAnsi="Roboto"/>
          <w:color w:val="000000"/>
          <w:sz w:val="21"/>
          <w:szCs w:val="21"/>
          <w:shd w:val="clear" w:color="auto" w:fill="FFFFFF"/>
        </w:rPr>
        <w:t>mpany registered revenue of ₹686</w:t>
      </w:r>
      <w:r w:rsidR="00D75CA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</w:t>
      </w:r>
      <w:r w:rsidR="0008295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 w:rsidR="0032733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reporting </w:t>
      </w:r>
      <w:r w:rsidR="005B5650">
        <w:rPr>
          <w:rFonts w:ascii="Roboto" w:hAnsi="Roboto"/>
          <w:color w:val="000000"/>
          <w:sz w:val="21"/>
          <w:szCs w:val="21"/>
          <w:shd w:val="clear" w:color="auto" w:fill="FFFFFF"/>
        </w:rPr>
        <w:t>a growth of 12</w:t>
      </w:r>
      <w:r w:rsidR="00082959">
        <w:rPr>
          <w:rFonts w:ascii="Roboto" w:hAnsi="Roboto"/>
          <w:color w:val="000000"/>
          <w:sz w:val="21"/>
          <w:szCs w:val="21"/>
          <w:shd w:val="clear" w:color="auto" w:fill="FFFFFF"/>
        </w:rPr>
        <w:t>%</w:t>
      </w:r>
      <w:r w:rsidR="00300F5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 </w:t>
      </w:r>
      <w:r w:rsidR="00070A55">
        <w:rPr>
          <w:rFonts w:ascii="Roboto" w:hAnsi="Roboto"/>
          <w:color w:val="000000"/>
          <w:sz w:val="21"/>
          <w:szCs w:val="21"/>
          <w:shd w:val="clear" w:color="auto" w:fill="FFFFFF"/>
        </w:rPr>
        <w:t>PAT came in at ₹</w:t>
      </w:r>
      <w:r w:rsidR="007F1E62">
        <w:rPr>
          <w:rFonts w:ascii="Roboto" w:hAnsi="Roboto"/>
          <w:color w:val="000000"/>
          <w:sz w:val="21"/>
          <w:szCs w:val="21"/>
          <w:shd w:val="clear" w:color="auto" w:fill="FFFFFF"/>
        </w:rPr>
        <w:t>40</w:t>
      </w:r>
      <w:r w:rsidR="00070A5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 during the quarter under review, registering a growth of</w:t>
      </w:r>
      <w:r w:rsidR="007F1E6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81</w:t>
      </w:r>
      <w:r w:rsidR="00070A55">
        <w:rPr>
          <w:rFonts w:ascii="Roboto" w:hAnsi="Roboto"/>
          <w:color w:val="000000"/>
          <w:sz w:val="21"/>
          <w:szCs w:val="21"/>
          <w:shd w:val="clear" w:color="auto" w:fill="FFFFFF"/>
        </w:rPr>
        <w:t>% Y-o-Y.</w:t>
      </w:r>
      <w:r w:rsidR="00A06D5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046832">
        <w:rPr>
          <w:rFonts w:ascii="Roboto" w:hAnsi="Roboto"/>
          <w:color w:val="000000"/>
          <w:sz w:val="21"/>
          <w:szCs w:val="21"/>
          <w:shd w:val="clear" w:color="auto" w:fill="FFFFFF"/>
        </w:rPr>
        <w:t>EBITDA came in at ₹6</w:t>
      </w:r>
      <w:r w:rsidR="00DB5861">
        <w:rPr>
          <w:rFonts w:ascii="Roboto" w:hAnsi="Roboto"/>
          <w:color w:val="000000"/>
          <w:sz w:val="21"/>
          <w:szCs w:val="21"/>
          <w:shd w:val="clear" w:color="auto" w:fill="FFFFFF"/>
        </w:rPr>
        <w:t>7</w:t>
      </w:r>
      <w:r w:rsidR="0004683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crore. </w:t>
      </w:r>
    </w:p>
    <w:p w14:paraId="3B0A4DE0" w14:textId="1D015E30" w:rsidR="00C02662" w:rsidRDefault="001363D2" w:rsidP="00C02662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 w:rsidRPr="001363D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The</w:t>
      </w:r>
      <w:r w:rsidR="008D24F3" w:rsidRPr="001363D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8D24F3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Building Products</w:t>
      </w:r>
      <w:r w:rsidR="008D24F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814A8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</w:t>
      </w:r>
      <w:r w:rsidR="008D24F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egment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includes </w:t>
      </w:r>
      <w:r w:rsidR="00225F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anitaryware, </w:t>
      </w:r>
      <w:r w:rsidR="00225F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F</w:t>
      </w:r>
      <w:r w:rsidR="00982560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aucets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and </w:t>
      </w:r>
      <w:r w:rsidR="00225F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P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lastic </w:t>
      </w:r>
      <w:r w:rsidR="00225F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P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ipes &amp;</w:t>
      </w:r>
      <w:r w:rsidR="00C93827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225F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F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ittings </w:t>
      </w:r>
      <w:r w:rsidR="00982560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businesses</w:t>
      </w:r>
      <w:r w:rsidR="003E21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. </w:t>
      </w:r>
      <w:r w:rsidR="002773B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The </w:t>
      </w:r>
      <w:r w:rsidR="00465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segment delivered</w:t>
      </w:r>
      <w:r w:rsidR="008D24F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32333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one of the best performances</w:t>
      </w:r>
      <w:r w:rsidR="008D24F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during the </w:t>
      </w:r>
      <w:r w:rsidR="005A4F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year and </w:t>
      </w:r>
      <w:r w:rsidR="00350D60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for </w:t>
      </w:r>
      <w:r w:rsidR="005A4F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the </w:t>
      </w:r>
      <w:r w:rsidR="008D24F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quarter.</w:t>
      </w:r>
      <w:r w:rsidR="005A4F4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5A634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 </w:t>
      </w:r>
      <w:r w:rsidR="00BC6BB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FY22</w:t>
      </w:r>
      <w:r w:rsidR="005A634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</w:t>
      </w:r>
      <w:r w:rsidR="00BC6BB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revenue stood at </w:t>
      </w:r>
      <w:r w:rsidR="00BC6BBC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₹</w:t>
      </w:r>
      <w:r w:rsidR="00DB18E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1,795</w:t>
      </w:r>
      <w:r w:rsidR="00B817A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</w:t>
      </w:r>
      <w:r w:rsidR="000F715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F738A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registering a growth of 42%. </w:t>
      </w:r>
      <w:r w:rsidR="009C39A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</w:t>
      </w:r>
      <w:r w:rsidR="009C39A1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n Q</w:t>
      </w:r>
      <w:r w:rsidR="009C39A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4</w:t>
      </w:r>
      <w:r w:rsidR="009C39A1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FY22</w:t>
      </w:r>
      <w:r w:rsidR="009C39A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, </w:t>
      </w:r>
      <w:r w:rsidR="00BC6BB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r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evenue from </w:t>
      </w:r>
      <w:r w:rsidR="00BC6BB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o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perations </w:t>
      </w:r>
      <w:r w:rsidR="001F06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grew by </w:t>
      </w:r>
      <w:r w:rsidR="00DB586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20</w:t>
      </w:r>
      <w:r w:rsidR="001F06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% Y-o-Y and </w:t>
      </w:r>
      <w:r w:rsidR="008D24F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stood at </w:t>
      </w:r>
      <w:r w:rsidR="008D24F3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₹</w:t>
      </w:r>
      <w:r w:rsidR="001F06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5</w:t>
      </w:r>
      <w:r w:rsidR="00DB586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50</w:t>
      </w:r>
      <w:r w:rsidR="008D24F3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  <w:r w:rsidR="00FA5BF9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7606A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The segment </w:t>
      </w:r>
      <w:r w:rsidR="006B70B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outperformed</w:t>
      </w:r>
      <w:r w:rsidR="007606A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the market on the back of</w:t>
      </w:r>
      <w:r w:rsidR="004766C7" w:rsidRPr="004766C7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product and design leadership, brand awareness, a diverse product portfolio, and</w:t>
      </w:r>
      <w:r w:rsidR="003A36C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a strong distribution network, helping </w:t>
      </w:r>
      <w:r w:rsidR="004766C7" w:rsidRPr="004766C7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both the Sanitaryware and Faucets businesses </w:t>
      </w:r>
      <w:r w:rsidR="0098256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to grow</w:t>
      </w:r>
      <w:r w:rsidR="004766C7" w:rsidRPr="004766C7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substantial</w:t>
      </w:r>
      <w:r w:rsidR="0098256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ly. </w:t>
      </w:r>
      <w:r w:rsidR="00C0266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</w:t>
      </w:r>
      <w:r w:rsidR="00C02662" w:rsidRPr="004F048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he </w:t>
      </w:r>
      <w:r w:rsidR="00814A8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P</w:t>
      </w:r>
      <w:r w:rsidR="00C02662" w:rsidRPr="004F048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lastic </w:t>
      </w:r>
      <w:r w:rsidR="00814A8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P</w:t>
      </w:r>
      <w:r w:rsidR="00C02662" w:rsidRPr="004F048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ipes and </w:t>
      </w:r>
      <w:r w:rsidR="00814A8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F</w:t>
      </w:r>
      <w:r w:rsidR="00C02662" w:rsidRPr="004F048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ittings business also continued to show strong revenue and volume growth, retaining its position of being the fastest growing brand in the country in this segment.</w:t>
      </w:r>
    </w:p>
    <w:p w14:paraId="143289C7" w14:textId="2E097DD6" w:rsidR="002F634B" w:rsidRDefault="00AE26AF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In FY22, our Consumer Appliances </w:t>
      </w:r>
      <w:r w:rsidR="00225F7E">
        <w:rPr>
          <w:rFonts w:ascii="Roboto" w:hAnsi="Roboto"/>
          <w:color w:val="000000"/>
          <w:sz w:val="21"/>
          <w:szCs w:val="21"/>
          <w:shd w:val="clear" w:color="auto" w:fill="FFFFFF"/>
        </w:rPr>
        <w:t>b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usiness recorded revenue from operations at ₹431 crore</w:t>
      </w:r>
      <w:r w:rsidR="00A91069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D646E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EB2551">
        <w:rPr>
          <w:rFonts w:ascii="Roboto" w:hAnsi="Roboto"/>
          <w:color w:val="000000"/>
          <w:sz w:val="21"/>
          <w:szCs w:val="21"/>
          <w:shd w:val="clear" w:color="auto" w:fill="FFFFFF"/>
        </w:rPr>
        <w:t>In Q4 FY22, the industry witnessed</w:t>
      </w:r>
      <w:r w:rsidR="00EB2551" w:rsidRPr="00131AA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EB2551">
        <w:rPr>
          <w:rFonts w:ascii="Roboto" w:hAnsi="Roboto"/>
          <w:color w:val="000000"/>
          <w:sz w:val="21"/>
          <w:szCs w:val="21"/>
          <w:shd w:val="clear" w:color="auto" w:fill="FFFFFF"/>
        </w:rPr>
        <w:t>high input &amp; raw material prices leading to subdued demand resulting in the business to record revenue from operations at ₹121 crore. The Company is one of the pioneers in delivering innovative products since its inception and has the widest range of IoT product portfolio in the consumer appliances segment</w:t>
      </w:r>
      <w:r w:rsidR="00D47D4E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141C6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The Company </w:t>
      </w:r>
      <w:r w:rsidR="003A1F61">
        <w:rPr>
          <w:rFonts w:ascii="Roboto" w:hAnsi="Roboto"/>
          <w:color w:val="000000"/>
          <w:sz w:val="21"/>
          <w:szCs w:val="21"/>
          <w:shd w:val="clear" w:color="auto" w:fill="FFFFFF"/>
        </w:rPr>
        <w:t>is one of the pioneer</w:t>
      </w:r>
      <w:r w:rsidR="00F2193E">
        <w:rPr>
          <w:rFonts w:ascii="Roboto" w:hAnsi="Roboto"/>
          <w:color w:val="000000"/>
          <w:sz w:val="21"/>
          <w:szCs w:val="21"/>
          <w:shd w:val="clear" w:color="auto" w:fill="FFFFFF"/>
        </w:rPr>
        <w:t>s</w:t>
      </w:r>
      <w:r w:rsidR="003A1F6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in delivering innovative products since its inception and has the widest range of IoT product portfolio in the consumer </w:t>
      </w:r>
      <w:r w:rsidR="0088766B">
        <w:rPr>
          <w:rFonts w:ascii="Roboto" w:hAnsi="Roboto"/>
          <w:color w:val="000000"/>
          <w:sz w:val="21"/>
          <w:szCs w:val="21"/>
          <w:shd w:val="clear" w:color="auto" w:fill="FFFFFF"/>
        </w:rPr>
        <w:t>appliances</w:t>
      </w:r>
      <w:r w:rsidR="003A1F6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segment</w:t>
      </w:r>
      <w:r w:rsidR="0023364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</w:p>
    <w:p w14:paraId="53141E42" w14:textId="3C598C1D" w:rsidR="00A64D58" w:rsidRPr="00EC2C11" w:rsidRDefault="00094EB9" w:rsidP="005C5936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The Plastic Pipes &amp; Fittings business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continues to grow </w:t>
      </w:r>
      <w:r w:rsidR="00E01EDD" w:rsidRPr="00E01EDD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exponentially and </w:t>
      </w:r>
      <w:r w:rsidR="007D0FAC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to </w:t>
      </w:r>
      <w:r w:rsidR="00E01EDD" w:rsidRPr="00E01EDD">
        <w:rPr>
          <w:rFonts w:ascii="Roboto" w:hAnsi="Roboto"/>
          <w:color w:val="000000"/>
          <w:sz w:val="21"/>
          <w:szCs w:val="21"/>
          <w:shd w:val="clear" w:color="auto" w:fill="FFFFFF"/>
        </w:rPr>
        <w:t>penetrate into new markets</w:t>
      </w:r>
      <w:r w:rsidR="0095300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 w:rsidR="003755A4">
        <w:rPr>
          <w:rFonts w:ascii="Roboto" w:hAnsi="Roboto"/>
          <w:color w:val="000000"/>
          <w:sz w:val="21"/>
          <w:szCs w:val="21"/>
          <w:shd w:val="clear" w:color="auto" w:fill="FFFFFF"/>
        </w:rPr>
        <w:t>is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> setting up</w:t>
      </w:r>
      <w:r w:rsidR="00222FD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3755A4">
        <w:rPr>
          <w:rFonts w:ascii="Roboto" w:hAnsi="Roboto"/>
          <w:color w:val="000000"/>
          <w:sz w:val="21"/>
          <w:szCs w:val="21"/>
          <w:shd w:val="clear" w:color="auto" w:fill="FFFFFF"/>
        </w:rPr>
        <w:t>a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CE124E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greenfield </w:t>
      </w:r>
      <w:r w:rsidR="00953001">
        <w:rPr>
          <w:rFonts w:ascii="Roboto" w:hAnsi="Roboto"/>
          <w:color w:val="000000"/>
          <w:sz w:val="21"/>
          <w:szCs w:val="21"/>
          <w:shd w:val="clear" w:color="auto" w:fill="FFFFFF"/>
        </w:rPr>
        <w:t>P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lastic </w:t>
      </w:r>
      <w:r w:rsidR="00953001">
        <w:rPr>
          <w:rFonts w:ascii="Roboto" w:hAnsi="Roboto"/>
          <w:color w:val="000000"/>
          <w:sz w:val="21"/>
          <w:szCs w:val="21"/>
          <w:shd w:val="clear" w:color="auto" w:fill="FFFFFF"/>
        </w:rPr>
        <w:t>P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ipes and </w:t>
      </w:r>
      <w:r w:rsidR="00953001">
        <w:rPr>
          <w:rFonts w:ascii="Roboto" w:hAnsi="Roboto"/>
          <w:color w:val="000000"/>
          <w:sz w:val="21"/>
          <w:szCs w:val="21"/>
          <w:shd w:val="clear" w:color="auto" w:fill="FFFFFF"/>
        </w:rPr>
        <w:t>F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>ittings plant in Roorkee, Uttarakhand with an investment of ~ ₹180 crore. The facility</w:t>
      </w:r>
      <w:r w:rsidR="00A64D5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is 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spread across 12 acres </w:t>
      </w:r>
      <w:r w:rsidR="00A64D5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and 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>will have a manufacturing capacity of 12,500 MT</w:t>
      </w:r>
      <w:r w:rsidR="006825D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per annum</w:t>
      </w:r>
      <w:r w:rsidR="00222FDB">
        <w:rPr>
          <w:rFonts w:ascii="Roboto" w:hAnsi="Roboto"/>
          <w:color w:val="000000"/>
          <w:sz w:val="21"/>
          <w:szCs w:val="21"/>
          <w:shd w:val="clear" w:color="auto" w:fill="FFFFFF"/>
        </w:rPr>
        <w:t>, which is expected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A64D58">
        <w:rPr>
          <w:rFonts w:ascii="Roboto" w:hAnsi="Roboto"/>
          <w:color w:val="000000"/>
          <w:sz w:val="21"/>
          <w:szCs w:val="21"/>
          <w:shd w:val="clear" w:color="auto" w:fill="FFFFFF"/>
        </w:rPr>
        <w:t>to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be operational by the end of </w:t>
      </w:r>
      <w:r w:rsidR="00A8540F">
        <w:rPr>
          <w:rFonts w:ascii="Roboto" w:hAnsi="Roboto"/>
          <w:color w:val="000000"/>
          <w:sz w:val="21"/>
          <w:szCs w:val="21"/>
          <w:shd w:val="clear" w:color="auto" w:fill="FFFFFF"/>
        </w:rPr>
        <w:t>March</w:t>
      </w:r>
      <w:r w:rsidR="00EC2C11" w:rsidRPr="00EC2C1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202</w:t>
      </w:r>
      <w:r w:rsidR="00A8540F">
        <w:rPr>
          <w:rFonts w:ascii="Roboto" w:hAnsi="Roboto"/>
          <w:color w:val="000000"/>
          <w:sz w:val="21"/>
          <w:szCs w:val="21"/>
          <w:shd w:val="clear" w:color="auto" w:fill="FFFFFF"/>
        </w:rPr>
        <w:t>4</w:t>
      </w:r>
      <w:r w:rsidR="00D52DD7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5753A21F" w14:textId="1692A8A7" w:rsidR="00F10452" w:rsidRDefault="005E611D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</w:pPr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Commenting on the Company’s performance, Mr. Sandip </w:t>
      </w:r>
      <w:proofErr w:type="spellStart"/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Somany</w:t>
      </w:r>
      <w:proofErr w:type="spellEnd"/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, Chairman, </w:t>
      </w:r>
      <w:r w:rsidR="009B3F39" w:rsidRPr="00463F65">
        <w:rPr>
          <w:rFonts w:ascii="Roboto" w:eastAsia="Times New Roman" w:hAnsi="Roboto"/>
          <w:b/>
          <w:color w:val="000000"/>
          <w:sz w:val="21"/>
          <w:szCs w:val="21"/>
          <w:lang w:eastAsia="en-IN" w:bidi="ar-SA"/>
        </w:rPr>
        <w:t>Hindware Home</w:t>
      </w:r>
      <w:r w:rsidR="00B21152">
        <w:rPr>
          <w:rFonts w:ascii="Roboto" w:eastAsia="Times New Roman" w:hAnsi="Roboto"/>
          <w:b/>
          <w:color w:val="000000"/>
          <w:sz w:val="21"/>
          <w:szCs w:val="21"/>
          <w:lang w:eastAsia="en-IN" w:bidi="ar-SA"/>
        </w:rPr>
        <w:t xml:space="preserve"> Innovation Limited*</w:t>
      </w:r>
      <w:r w:rsidR="009B3F39" w:rsidRPr="00463F65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 </w:t>
      </w:r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said, </w:t>
      </w:r>
      <w:r w:rsidRPr="005E611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“</w:t>
      </w:r>
      <w:r w:rsidR="00117408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Despite the ongoing challenges in the macro environment, t</w:t>
      </w:r>
      <w:r w:rsidR="00F1045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he Company concluded the year on a healthy note. O</w:t>
      </w:r>
      <w:r w:rsidR="00F10452" w:rsidRPr="005E611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n a consolidated basis</w:t>
      </w:r>
      <w:r w:rsidR="00F1045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, the Company delivered a </w:t>
      </w:r>
      <w:r w:rsidR="00E14B0A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robust performance</w:t>
      </w:r>
      <w:r w:rsidR="00F04DCC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F1045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primarily on account of our</w:t>
      </w:r>
      <w:r w:rsidR="00FC6C81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strengthened</w:t>
      </w:r>
      <w:r w:rsidR="00F1045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F10452" w:rsidRPr="005E611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Building Products</w:t>
      </w:r>
      <w:r w:rsidR="00BA1A9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AF12D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business </w:t>
      </w:r>
      <w:r w:rsidR="0066685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including</w:t>
      </w:r>
      <w:r w:rsidR="008D24F3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424FF6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Plastic Pipes &amp; Fittings segment.</w:t>
      </w:r>
      <w:r w:rsidR="00690FCC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EF361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The</w:t>
      </w:r>
      <w:r w:rsidR="005A319E" w:rsidRPr="005A319E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Company demonstrated exceptional agility and delivered </w:t>
      </w:r>
      <w:r w:rsidR="00814A83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yet </w:t>
      </w:r>
      <w:r w:rsidR="005A319E" w:rsidRPr="005A319E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another quarter of consistent performance. While raw material inflation continues, we </w:t>
      </w:r>
      <w:r w:rsidR="00BA1A9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are continuously monitoring the situation</w:t>
      </w:r>
      <w:r w:rsidR="00B03BF5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, building operational efficiencies,</w:t>
      </w:r>
      <w:r w:rsidR="00BA1A9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and implementing price hikes to reduce </w:t>
      </w:r>
      <w:r w:rsidR="001C0A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the impact on our margins. On the segmental front, o</w:t>
      </w:r>
      <w:r w:rsidR="001C0A5D" w:rsidRPr="001424F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ur Building </w:t>
      </w:r>
      <w:r w:rsidR="001C0A5D" w:rsidRPr="001424F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lastRenderedPageBreak/>
        <w:t xml:space="preserve">Products </w:t>
      </w:r>
      <w:r w:rsidR="00776214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segment</w:t>
      </w:r>
      <w:r w:rsidR="001C0A5D" w:rsidRPr="001424F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continues to outperform the market, reflecting the strength of our strategy and excellent business model</w:t>
      </w:r>
      <w:r w:rsidR="00222FDB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,</w:t>
      </w:r>
      <w:r w:rsidR="001C0A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222FDB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w</w:t>
      </w:r>
      <w:r w:rsidR="001C0A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hile our P</w:t>
      </w:r>
      <w:r w:rsidR="00776214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lastic Pipes &amp; Fittings business</w:t>
      </w:r>
      <w:r w:rsidR="001C0A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continue to be growing at a faster rate.”</w:t>
      </w:r>
    </w:p>
    <w:p w14:paraId="03221B36" w14:textId="77777777" w:rsidR="00A64D58" w:rsidRDefault="00A64D58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eastAsia="Times New Roman" w:hAnsi="Roboto"/>
          <w:b/>
          <w:i/>
          <w:iCs/>
          <w:color w:val="000000"/>
          <w:sz w:val="21"/>
          <w:szCs w:val="21"/>
          <w:lang w:eastAsia="en-IN" w:bidi="ar-SA"/>
        </w:rPr>
      </w:pPr>
    </w:p>
    <w:p w14:paraId="620EA19E" w14:textId="5D6B9438" w:rsidR="004F77D0" w:rsidRDefault="00994942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</w:pPr>
      <w:r w:rsidRPr="009A7F61">
        <w:rPr>
          <w:rFonts w:ascii="Roboto" w:eastAsia="Times New Roman" w:hAnsi="Roboto"/>
          <w:b/>
          <w:i/>
          <w:iCs/>
          <w:color w:val="000000"/>
          <w:sz w:val="21"/>
          <w:szCs w:val="21"/>
          <w:lang w:eastAsia="en-IN" w:bidi="ar-SA"/>
        </w:rPr>
        <w:t>He further added,</w:t>
      </w:r>
      <w:r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“</w:t>
      </w:r>
      <w:r w:rsidR="004F77D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Having become an end-to-end integrated player post the acquisition of the Building Products Manufacturing business, we believe the business is well placed to derive efficiencies of scale and </w:t>
      </w:r>
      <w:r w:rsidR="004A672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supply chain to </w:t>
      </w:r>
      <w:r w:rsidR="004F77D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deli</w:t>
      </w:r>
      <w:r w:rsidR="003A4AE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ver improved profitable growth.” </w:t>
      </w:r>
    </w:p>
    <w:p w14:paraId="100ABE74" w14:textId="77777777" w:rsidR="0058455D" w:rsidRDefault="0058455D" w:rsidP="008234F8">
      <w:pPr>
        <w:spacing w:after="100" w:line="276" w:lineRule="auto"/>
        <w:ind w:right="-1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0DF9867D" w14:textId="69F8FCE5" w:rsidR="008234F8" w:rsidRPr="002753E9" w:rsidRDefault="0086471A" w:rsidP="008234F8">
      <w:pPr>
        <w:spacing w:after="100" w:line="276" w:lineRule="auto"/>
        <w:ind w:right="-1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>A</w:t>
      </w:r>
      <w:r w:rsidR="008234F8" w:rsidRPr="002753E9">
        <w:rPr>
          <w:rFonts w:asciiTheme="minorHAnsi" w:hAnsiTheme="minorHAnsi"/>
          <w:b/>
          <w:color w:val="000000" w:themeColor="text1"/>
          <w:sz w:val="20"/>
          <w:szCs w:val="20"/>
        </w:rPr>
        <w:t>bout Us:</w:t>
      </w:r>
    </w:p>
    <w:p w14:paraId="2BEF2A8D" w14:textId="191631C0" w:rsidR="00955978" w:rsidRDefault="00FB5CF7" w:rsidP="00F2113E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Hindware Home </w:t>
      </w:r>
      <w:r w:rsidR="008E3A38">
        <w:rPr>
          <w:rFonts w:asciiTheme="minorHAnsi" w:hAnsiTheme="minorHAnsi"/>
          <w:color w:val="000000" w:themeColor="text1"/>
          <w:sz w:val="20"/>
          <w:szCs w:val="20"/>
        </w:rPr>
        <w:t xml:space="preserve">Innovation Limited* </w:t>
      </w:r>
      <w:r w:rsidR="00955978" w:rsidRPr="00955978">
        <w:rPr>
          <w:rFonts w:asciiTheme="minorHAnsi" w:hAnsiTheme="minorHAnsi"/>
          <w:color w:val="000000" w:themeColor="text1"/>
          <w:sz w:val="20"/>
          <w:szCs w:val="20"/>
        </w:rPr>
        <w:t>is the fastest growing</w:t>
      </w:r>
      <w:r w:rsidR="005C3D9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955978" w:rsidRPr="00955978">
        <w:rPr>
          <w:rFonts w:asciiTheme="minorHAnsi" w:hAnsiTheme="minorHAnsi"/>
          <w:color w:val="000000" w:themeColor="text1"/>
          <w:sz w:val="20"/>
          <w:szCs w:val="20"/>
        </w:rPr>
        <w:t xml:space="preserve">player in the Indian Consumer Appliances and a leader in </w:t>
      </w:r>
      <w:r w:rsidR="009E07A5">
        <w:rPr>
          <w:rFonts w:asciiTheme="minorHAnsi" w:hAnsiTheme="minorHAnsi"/>
          <w:color w:val="000000" w:themeColor="text1"/>
          <w:sz w:val="20"/>
          <w:szCs w:val="20"/>
        </w:rPr>
        <w:t>the Building Products segment. The company</w:t>
      </w:r>
      <w:r w:rsidR="00955978" w:rsidRPr="00955978">
        <w:rPr>
          <w:rFonts w:asciiTheme="minorHAnsi" w:hAnsiTheme="minorHAnsi"/>
          <w:color w:val="000000" w:themeColor="text1"/>
          <w:sz w:val="20"/>
          <w:szCs w:val="20"/>
        </w:rPr>
        <w:t xml:space="preserve"> is focused on</w:t>
      </w:r>
      <w:r w:rsidR="005C3D9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311A2F">
        <w:rPr>
          <w:rFonts w:asciiTheme="minorHAnsi" w:hAnsiTheme="minorHAnsi"/>
          <w:color w:val="000000" w:themeColor="text1"/>
          <w:sz w:val="20"/>
          <w:szCs w:val="20"/>
        </w:rPr>
        <w:t xml:space="preserve">servicing </w:t>
      </w:r>
      <w:r w:rsidR="00955978" w:rsidRPr="00955978">
        <w:rPr>
          <w:rFonts w:asciiTheme="minorHAnsi" w:hAnsiTheme="minorHAnsi"/>
          <w:color w:val="000000" w:themeColor="text1"/>
          <w:sz w:val="20"/>
          <w:szCs w:val="20"/>
        </w:rPr>
        <w:t>consumers and is involved in manufacturing, branding, marketing, sales &amp; distribution, and</w:t>
      </w:r>
      <w:r w:rsidR="005C3D9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7C338A">
        <w:rPr>
          <w:rFonts w:asciiTheme="minorHAnsi" w:hAnsiTheme="minorHAnsi"/>
          <w:color w:val="000000" w:themeColor="text1"/>
          <w:sz w:val="20"/>
          <w:szCs w:val="20"/>
        </w:rPr>
        <w:t>service of various product</w:t>
      </w:r>
      <w:r w:rsidR="00955978" w:rsidRPr="00955978">
        <w:rPr>
          <w:rFonts w:asciiTheme="minorHAnsi" w:hAnsiTheme="minorHAnsi"/>
          <w:color w:val="000000" w:themeColor="text1"/>
          <w:sz w:val="20"/>
          <w:szCs w:val="20"/>
        </w:rPr>
        <w:t xml:space="preserve"> categories.</w:t>
      </w:r>
    </w:p>
    <w:p w14:paraId="5BB5B7E7" w14:textId="77777777" w:rsidR="00955978" w:rsidRPr="00955978" w:rsidRDefault="00955978" w:rsidP="00F2113E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2DDBEC59" w14:textId="3AE44D4C" w:rsidR="00821E2C" w:rsidRPr="002551AF" w:rsidRDefault="00DA5358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DA5358">
        <w:rPr>
          <w:rFonts w:asciiTheme="minorHAnsi" w:hAnsiTheme="minorHAnsi"/>
          <w:color w:val="000000" w:themeColor="text1"/>
          <w:sz w:val="20"/>
          <w:szCs w:val="20"/>
        </w:rPr>
        <w:t xml:space="preserve">The Consumer Appliances business consists of a selection of household appliances such as kitchen appliances: kitchen chimneys, cooker hoods, built-in hobs, cooktops, built-in ovens, and sinks. The business also houses water purifiers, air coolers, </w:t>
      </w:r>
      <w:r w:rsidR="00476E35">
        <w:rPr>
          <w:rFonts w:asciiTheme="minorHAnsi" w:hAnsiTheme="minorHAnsi"/>
          <w:color w:val="000000" w:themeColor="text1"/>
          <w:sz w:val="20"/>
          <w:szCs w:val="20"/>
        </w:rPr>
        <w:t>and ceiling fans. Hindware Home</w:t>
      </w:r>
      <w:r w:rsidR="00487777">
        <w:rPr>
          <w:rFonts w:asciiTheme="minorHAnsi" w:hAnsiTheme="minorHAnsi"/>
          <w:color w:val="000000" w:themeColor="text1"/>
          <w:sz w:val="20"/>
          <w:szCs w:val="20"/>
        </w:rPr>
        <w:t xml:space="preserve"> Innovation Limited</w:t>
      </w:r>
      <w:r w:rsidR="0030395F">
        <w:rPr>
          <w:rFonts w:asciiTheme="minorHAnsi" w:hAnsiTheme="minorHAnsi"/>
          <w:color w:val="000000" w:themeColor="text1"/>
          <w:sz w:val="20"/>
          <w:szCs w:val="20"/>
        </w:rPr>
        <w:t>*</w:t>
      </w:r>
      <w:r w:rsidRPr="00DA5358">
        <w:rPr>
          <w:rFonts w:asciiTheme="minorHAnsi" w:hAnsiTheme="minorHAnsi"/>
          <w:color w:val="000000" w:themeColor="text1"/>
          <w:sz w:val="20"/>
          <w:szCs w:val="20"/>
        </w:rPr>
        <w:t xml:space="preserve"> also has a strategic marketing tie-up with leading Italian company, </w:t>
      </w:r>
      <w:proofErr w:type="spellStart"/>
      <w:r w:rsidRPr="00DA5358">
        <w:rPr>
          <w:rFonts w:asciiTheme="minorHAnsi" w:hAnsiTheme="minorHAnsi"/>
          <w:color w:val="000000" w:themeColor="text1"/>
          <w:sz w:val="20"/>
          <w:szCs w:val="20"/>
        </w:rPr>
        <w:t>Formenti</w:t>
      </w:r>
      <w:proofErr w:type="spellEnd"/>
      <w:r w:rsidRPr="00DA5358">
        <w:rPr>
          <w:rFonts w:asciiTheme="minorHAnsi" w:hAnsiTheme="minorHAnsi"/>
          <w:color w:val="000000" w:themeColor="text1"/>
          <w:sz w:val="20"/>
          <w:szCs w:val="20"/>
        </w:rPr>
        <w:t xml:space="preserve"> &amp; </w:t>
      </w:r>
      <w:proofErr w:type="spellStart"/>
      <w:r w:rsidRPr="00DA5358">
        <w:rPr>
          <w:rFonts w:asciiTheme="minorHAnsi" w:hAnsiTheme="minorHAnsi"/>
          <w:color w:val="000000" w:themeColor="text1"/>
          <w:sz w:val="20"/>
          <w:szCs w:val="20"/>
        </w:rPr>
        <w:t>Giovenzana</w:t>
      </w:r>
      <w:proofErr w:type="spellEnd"/>
      <w:r w:rsidRPr="00DA5358">
        <w:rPr>
          <w:rFonts w:asciiTheme="minorHAnsi" w:hAnsiTheme="minorHAnsi"/>
          <w:color w:val="000000" w:themeColor="text1"/>
          <w:sz w:val="20"/>
          <w:szCs w:val="20"/>
        </w:rPr>
        <w:t xml:space="preserve"> in the furniture and kitchen fittings segment.</w:t>
      </w:r>
      <w:r w:rsidR="002551AF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Hintastica</w:t>
      </w:r>
      <w:proofErr w:type="spellEnd"/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Private Limite</w:t>
      </w:r>
      <w:r w:rsidR="008C0425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d is a joint venture between Hindware Home Innovation Limited </w:t>
      </w:r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and Groupe Atlantic housing the manufacturing, marketing, and distribution of the water heater business under the brand Hindware Atlantic. </w:t>
      </w:r>
    </w:p>
    <w:p w14:paraId="4A1D9FF7" w14:textId="77777777" w:rsidR="00821E2C" w:rsidRDefault="00821E2C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="Roboto" w:hAnsi="Roboto"/>
          <w:bCs/>
          <w:color w:val="000000"/>
          <w:sz w:val="20"/>
          <w:szCs w:val="20"/>
          <w:shd w:val="clear" w:color="auto" w:fill="FFFFFF"/>
        </w:rPr>
      </w:pPr>
    </w:p>
    <w:p w14:paraId="1F61DFB9" w14:textId="15B306ED" w:rsidR="00F14E97" w:rsidRDefault="004F308A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Hindware Home Innovation Limited</w:t>
      </w:r>
      <w:r w:rsidR="008E3A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* </w:t>
      </w:r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through its wholly</w:t>
      </w:r>
      <w:r w:rsidR="00233640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</w:t>
      </w:r>
      <w:r w:rsidR="000172D1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owned subsidiary </w:t>
      </w:r>
      <w:r w:rsidR="00F71C33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(Hindware Limited)</w:t>
      </w:r>
      <w:r w:rsidR="00EE4BFB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(formerly </w:t>
      </w:r>
      <w:proofErr w:type="spellStart"/>
      <w:r w:rsidR="00EE4BFB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Brilloca</w:t>
      </w:r>
      <w:proofErr w:type="spellEnd"/>
      <w:r w:rsidR="00EE4BFB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Limited)</w:t>
      </w:r>
      <w:r w:rsidR="00F71C33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</w:t>
      </w:r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has a ve</w:t>
      </w:r>
      <w:r w:rsidR="00F144AA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rsatile range of best-in-class s</w:t>
      </w:r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anitaryware, faucets, and tiles products with brands cate</w:t>
      </w:r>
      <w:r w:rsidR="00864E0B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ring to a wide pricing spectrum of </w:t>
      </w:r>
      <w:r w:rsidR="0011664A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customers. </w:t>
      </w:r>
      <w:r w:rsidR="00032622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Hindware Limited</w:t>
      </w:r>
      <w:r w:rsidR="009F3C20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also houses the p</w:t>
      </w:r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lastic pipes and fittings business under the brand ‘</w:t>
      </w:r>
      <w:proofErr w:type="spellStart"/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Truflo</w:t>
      </w:r>
      <w:proofErr w:type="spellEnd"/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by Hindware</w:t>
      </w:r>
      <w:r w:rsidR="00233640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,’</w:t>
      </w:r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one of the fastest growing brands in the country in this segment. ‘</w:t>
      </w:r>
      <w:proofErr w:type="spellStart"/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>Truflo</w:t>
      </w:r>
      <w:proofErr w:type="spellEnd"/>
      <w:r w:rsidR="00FC0128" w:rsidRPr="00A44E38">
        <w:rPr>
          <w:rFonts w:ascii="Roboto" w:hAnsi="Roboto"/>
          <w:bCs/>
          <w:color w:val="000000"/>
          <w:sz w:val="20"/>
          <w:szCs w:val="20"/>
          <w:shd w:val="clear" w:color="auto" w:fill="FFFFFF"/>
        </w:rPr>
        <w:t xml:space="preserve"> by Hindware’ also has a presence in overhead water storage tanks and column pipes</w:t>
      </w:r>
      <w:r w:rsidR="00FC0128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. </w:t>
      </w:r>
    </w:p>
    <w:p w14:paraId="7E4D084B" w14:textId="77777777" w:rsidR="00D20CB6" w:rsidRPr="00E165A4" w:rsidRDefault="00D20CB6" w:rsidP="00D20CB6">
      <w:pPr>
        <w:spacing w:after="100" w:line="276" w:lineRule="auto"/>
        <w:ind w:right="-1"/>
        <w:jc w:val="both"/>
        <w:rPr>
          <w:rFonts w:asciiTheme="minorHAnsi" w:hAnsiTheme="minorHAnsi"/>
          <w:i/>
          <w:color w:val="000000" w:themeColor="text1"/>
          <w:sz w:val="18"/>
          <w:szCs w:val="20"/>
        </w:rPr>
      </w:pPr>
      <w:r w:rsidRPr="00E165A4">
        <w:rPr>
          <w:rFonts w:asciiTheme="minorHAnsi" w:hAnsiTheme="minorHAnsi"/>
          <w:color w:val="000000" w:themeColor="text1"/>
          <w:sz w:val="20"/>
          <w:szCs w:val="20"/>
        </w:rPr>
        <w:t>*</w:t>
      </w:r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 xml:space="preserve">Formerly </w:t>
      </w:r>
      <w:proofErr w:type="spellStart"/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>Somany</w:t>
      </w:r>
      <w:proofErr w:type="spellEnd"/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 xml:space="preserve"> Home Innovation Limited</w:t>
      </w:r>
    </w:p>
    <w:p w14:paraId="5349B277" w14:textId="4C5C8873" w:rsidR="009774EA" w:rsidRPr="002753E9" w:rsidRDefault="009774EA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67A76CB8" w14:textId="543A21F7" w:rsidR="008234F8" w:rsidRPr="002753E9" w:rsidRDefault="008234F8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For further information on the Company, please </w:t>
      </w:r>
      <w:r w:rsidRPr="00761E3B">
        <w:rPr>
          <w:rFonts w:asciiTheme="minorHAnsi" w:hAnsiTheme="minorHAnsi"/>
          <w:b/>
          <w:color w:val="000000" w:themeColor="text1"/>
          <w:sz w:val="20"/>
          <w:szCs w:val="20"/>
        </w:rPr>
        <w:t xml:space="preserve">visit </w:t>
      </w:r>
      <w:hyperlink r:id="rId7" w:history="1">
        <w:r w:rsidRPr="00761E3B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www.shilgroup.com</w:t>
        </w:r>
      </w:hyperlink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and </w:t>
      </w:r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</w:rPr>
        <w:t>www.brilloca.com</w:t>
      </w:r>
    </w:p>
    <w:p w14:paraId="34DF17FC" w14:textId="18E23744" w:rsidR="00C93243" w:rsidRDefault="00166685" w:rsidP="002E1CE6">
      <w:pPr>
        <w:tabs>
          <w:tab w:val="left" w:pos="4820"/>
        </w:tabs>
        <w:spacing w:line="276" w:lineRule="auto"/>
        <w:ind w:right="-1"/>
        <w:rPr>
          <w:rFonts w:asciiTheme="minorHAnsi" w:hAnsiTheme="minorHAnsi"/>
          <w:color w:val="000000" w:themeColor="text1"/>
          <w:sz w:val="20"/>
          <w:szCs w:val="20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Meenakshi </w:t>
      </w:r>
      <w:r w:rsidR="00F96C99" w:rsidRPr="002753E9">
        <w:rPr>
          <w:rFonts w:asciiTheme="minorHAnsi" w:hAnsiTheme="minorHAnsi"/>
          <w:b/>
          <w:color w:val="000000" w:themeColor="text1"/>
          <w:sz w:val="20"/>
          <w:szCs w:val="20"/>
        </w:rPr>
        <w:t>Oberoi:</w:t>
      </w:r>
      <w:r w:rsidR="00643A98"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 +91-986056994, meenakshi.oberoi@hindware.co.in</w:t>
      </w:r>
      <w:r w:rsidR="008234F8" w:rsidRPr="002753E9">
        <w:rPr>
          <w:rFonts w:asciiTheme="minorHAnsi" w:hAnsiTheme="minorHAnsi"/>
          <w:color w:val="000000" w:themeColor="text1"/>
          <w:sz w:val="20"/>
          <w:szCs w:val="20"/>
        </w:rPr>
        <w:tab/>
      </w:r>
    </w:p>
    <w:p w14:paraId="396EEAA5" w14:textId="6F2C8598" w:rsidR="00955978" w:rsidRDefault="00955978" w:rsidP="002E1CE6">
      <w:pPr>
        <w:tabs>
          <w:tab w:val="left" w:pos="4820"/>
        </w:tabs>
        <w:spacing w:line="276" w:lineRule="auto"/>
        <w:ind w:right="-1"/>
        <w:rPr>
          <w:rFonts w:asciiTheme="minorHAnsi" w:hAnsiTheme="minorHAnsi"/>
          <w:color w:val="000000" w:themeColor="text1"/>
          <w:sz w:val="20"/>
          <w:szCs w:val="20"/>
        </w:rPr>
      </w:pPr>
    </w:p>
    <w:p w14:paraId="3195D6DE" w14:textId="77777777" w:rsidR="00955978" w:rsidRDefault="00955978" w:rsidP="00955978">
      <w:pPr>
        <w:tabs>
          <w:tab w:val="left" w:pos="4820"/>
        </w:tabs>
        <w:spacing w:after="40" w:line="276" w:lineRule="auto"/>
        <w:rPr>
          <w:rFonts w:asciiTheme="minorHAnsi" w:hAnsiTheme="minorHAnsi"/>
          <w:b/>
          <w:sz w:val="20"/>
          <w:szCs w:val="20"/>
        </w:rPr>
      </w:pPr>
    </w:p>
    <w:p w14:paraId="3DC6B832" w14:textId="2DB61AAE" w:rsidR="00955978" w:rsidRPr="00C63CB4" w:rsidRDefault="00955978" w:rsidP="00955978">
      <w:pPr>
        <w:tabs>
          <w:tab w:val="left" w:pos="4820"/>
        </w:tabs>
        <w:spacing w:after="40" w:line="276" w:lineRule="auto"/>
        <w:rPr>
          <w:rFonts w:asciiTheme="minorHAnsi" w:hAnsiTheme="minorHAnsi"/>
          <w:b/>
          <w:sz w:val="20"/>
          <w:szCs w:val="20"/>
        </w:rPr>
      </w:pPr>
      <w:r w:rsidRPr="00C63CB4">
        <w:rPr>
          <w:rFonts w:asciiTheme="minorHAnsi" w:hAnsiTheme="minorHAnsi"/>
          <w:b/>
          <w:sz w:val="20"/>
          <w:szCs w:val="20"/>
        </w:rPr>
        <w:t>Naveen Malik</w:t>
      </w:r>
      <w:r w:rsidRPr="00C63CB4">
        <w:rPr>
          <w:rFonts w:asciiTheme="minorHAnsi" w:hAnsiTheme="minorHAnsi"/>
          <w:sz w:val="20"/>
          <w:szCs w:val="20"/>
        </w:rPr>
        <w:tab/>
      </w:r>
      <w:r w:rsidRPr="00C63CB4">
        <w:rPr>
          <w:rFonts w:asciiTheme="minorHAnsi" w:hAnsiTheme="minorHAnsi"/>
          <w:b/>
          <w:sz w:val="20"/>
          <w:szCs w:val="20"/>
        </w:rPr>
        <w:t xml:space="preserve">Gavin Desa / </w:t>
      </w:r>
      <w:proofErr w:type="spellStart"/>
      <w:r w:rsidRPr="00C63CB4">
        <w:rPr>
          <w:rFonts w:asciiTheme="minorHAnsi" w:hAnsiTheme="minorHAnsi"/>
          <w:b/>
          <w:sz w:val="20"/>
          <w:szCs w:val="20"/>
        </w:rPr>
        <w:t>Kshitij</w:t>
      </w:r>
      <w:proofErr w:type="spellEnd"/>
      <w:r w:rsidRPr="00C63CB4">
        <w:rPr>
          <w:rFonts w:asciiTheme="minorHAnsi" w:hAnsiTheme="minorHAnsi"/>
          <w:b/>
          <w:sz w:val="20"/>
          <w:szCs w:val="20"/>
        </w:rPr>
        <w:t xml:space="preserve"> Sharma</w:t>
      </w:r>
      <w:r w:rsidR="00010EEF">
        <w:rPr>
          <w:rFonts w:asciiTheme="minorHAnsi" w:hAnsiTheme="minorHAnsi"/>
          <w:b/>
          <w:sz w:val="20"/>
          <w:szCs w:val="20"/>
        </w:rPr>
        <w:t xml:space="preserve"> / Jenny Rose </w:t>
      </w:r>
      <w:proofErr w:type="spellStart"/>
      <w:r w:rsidR="00010EEF">
        <w:rPr>
          <w:rFonts w:asciiTheme="minorHAnsi" w:hAnsiTheme="minorHAnsi"/>
          <w:b/>
          <w:sz w:val="20"/>
          <w:szCs w:val="20"/>
        </w:rPr>
        <w:t>Kunnappally</w:t>
      </w:r>
      <w:proofErr w:type="spellEnd"/>
    </w:p>
    <w:p w14:paraId="0B952D16" w14:textId="2C9164D4" w:rsidR="00955978" w:rsidRPr="00C63CB4" w:rsidRDefault="00754CD9" w:rsidP="00955978">
      <w:pPr>
        <w:pStyle w:val="BodyText"/>
        <w:tabs>
          <w:tab w:val="left" w:pos="4820"/>
        </w:tabs>
        <w:spacing w:after="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Hindware Home Innovation Limited </w:t>
      </w:r>
      <w:r w:rsidR="00955978" w:rsidRPr="00C63CB4">
        <w:rPr>
          <w:rFonts w:asciiTheme="minorHAnsi" w:hAnsiTheme="minorHAnsi"/>
        </w:rPr>
        <w:tab/>
        <w:t>CDR India</w:t>
      </w:r>
    </w:p>
    <w:p w14:paraId="74EF4D13" w14:textId="545A085C" w:rsidR="00955978" w:rsidRPr="00C63CB4" w:rsidRDefault="00955978" w:rsidP="00010EEF">
      <w:pPr>
        <w:pStyle w:val="BodyText"/>
        <w:tabs>
          <w:tab w:val="left" w:pos="4820"/>
        </w:tabs>
        <w:spacing w:after="40" w:line="276" w:lineRule="auto"/>
        <w:ind w:left="4820" w:hanging="4820"/>
        <w:rPr>
          <w:rFonts w:asciiTheme="minorHAnsi" w:hAnsiTheme="minorHAnsi"/>
        </w:rPr>
      </w:pPr>
      <w:r w:rsidRPr="00C63CB4">
        <w:rPr>
          <w:rFonts w:asciiTheme="minorHAnsi" w:hAnsiTheme="minorHAnsi"/>
        </w:rPr>
        <w:t>Tel: +91 124 477 9200</w:t>
      </w:r>
      <w:r w:rsidRPr="00C63CB4">
        <w:rPr>
          <w:rFonts w:asciiTheme="minorHAnsi" w:hAnsiTheme="minorHAnsi"/>
        </w:rPr>
        <w:tab/>
        <w:t>Tel: +91 98206 37649 / 91 98331 98439</w:t>
      </w:r>
      <w:r w:rsidR="00010EEF">
        <w:rPr>
          <w:rFonts w:asciiTheme="minorHAnsi" w:hAnsiTheme="minorHAnsi"/>
        </w:rPr>
        <w:t xml:space="preserve"> / 91 86899 72124</w:t>
      </w:r>
    </w:p>
    <w:p w14:paraId="1A0E0744" w14:textId="7BB31A3B" w:rsidR="00955978" w:rsidRPr="00010EEF" w:rsidRDefault="00955978" w:rsidP="00010EEF">
      <w:pPr>
        <w:pStyle w:val="BodyText"/>
        <w:tabs>
          <w:tab w:val="left" w:pos="4820"/>
        </w:tabs>
        <w:spacing w:line="276" w:lineRule="auto"/>
        <w:ind w:left="4820" w:right="-1" w:hanging="4820"/>
        <w:rPr>
          <w:rFonts w:asciiTheme="minorHAnsi" w:hAnsiTheme="minorHAnsi"/>
          <w:color w:val="FF0000"/>
        </w:rPr>
      </w:pPr>
      <w:r w:rsidRPr="00C63CB4">
        <w:rPr>
          <w:rFonts w:asciiTheme="minorHAnsi" w:hAnsiTheme="minorHAnsi"/>
        </w:rPr>
        <w:t xml:space="preserve">Email: </w:t>
      </w:r>
      <w:hyperlink r:id="rId8" w:history="1">
        <w:r w:rsidRPr="00C63CB4">
          <w:rPr>
            <w:rStyle w:val="Hyperlink"/>
            <w:rFonts w:asciiTheme="minorHAnsi" w:hAnsiTheme="minorHAnsi"/>
          </w:rPr>
          <w:t>Investor@shilgroup.com</w:t>
        </w:r>
      </w:hyperlink>
      <w:r w:rsidRPr="00C63CB4">
        <w:rPr>
          <w:rFonts w:asciiTheme="minorHAnsi" w:hAnsiTheme="minorHAnsi"/>
          <w:color w:val="FF0000"/>
        </w:rPr>
        <w:tab/>
      </w:r>
      <w:r w:rsidRPr="00C63CB4">
        <w:rPr>
          <w:rFonts w:asciiTheme="minorHAnsi" w:hAnsiTheme="minorHAnsi"/>
        </w:rPr>
        <w:t xml:space="preserve">Email: </w:t>
      </w:r>
      <w:hyperlink r:id="rId9" w:history="1">
        <w:r w:rsidRPr="00C63CB4">
          <w:rPr>
            <w:rStyle w:val="Hyperlink"/>
            <w:rFonts w:asciiTheme="minorHAnsi" w:hAnsiTheme="minorHAnsi"/>
          </w:rPr>
          <w:t>gavin@cdr-india.com</w:t>
        </w:r>
      </w:hyperlink>
      <w:r w:rsidRPr="00C63CB4">
        <w:rPr>
          <w:rFonts w:asciiTheme="minorHAnsi" w:hAnsiTheme="minorHAnsi"/>
          <w:color w:val="0000FF"/>
        </w:rPr>
        <w:t xml:space="preserve"> / </w:t>
      </w:r>
      <w:hyperlink r:id="rId10" w:history="1">
        <w:r w:rsidRPr="00C63CB4">
          <w:rPr>
            <w:rStyle w:val="Hyperlink"/>
            <w:rFonts w:asciiTheme="minorHAnsi" w:hAnsiTheme="minorHAnsi"/>
          </w:rPr>
          <w:t>kshitij@cdr-india.com</w:t>
        </w:r>
      </w:hyperlink>
      <w:r w:rsidR="00010EEF" w:rsidRPr="00010EEF">
        <w:rPr>
          <w:rStyle w:val="Hyperlink"/>
          <w:rFonts w:asciiTheme="minorHAnsi" w:hAnsiTheme="minorHAnsi"/>
          <w:u w:val="none"/>
        </w:rPr>
        <w:t xml:space="preserve"> </w:t>
      </w:r>
      <w:r w:rsidR="00010EEF" w:rsidRPr="00010EEF">
        <w:rPr>
          <w:color w:val="0000FF"/>
        </w:rPr>
        <w:t xml:space="preserve">/ </w:t>
      </w:r>
      <w:r w:rsidR="00010EEF">
        <w:rPr>
          <w:rStyle w:val="Hyperlink"/>
          <w:rFonts w:asciiTheme="minorHAnsi" w:hAnsiTheme="minorHAnsi"/>
        </w:rPr>
        <w:t>jenny@cdr-india.com</w:t>
      </w:r>
    </w:p>
    <w:sectPr w:rsidR="00955978" w:rsidRPr="00010EEF" w:rsidSect="00AB4577">
      <w:pgSz w:w="12240" w:h="15840"/>
      <w:pgMar w:top="1240" w:right="1160" w:bottom="993" w:left="1300" w:header="720" w:footer="720" w:gutter="0"/>
      <w:pgBorders w:offsetFrom="page">
        <w:top w:val="single" w:sz="24" w:space="24" w:color="004A8F" w:themeColor="accent1"/>
        <w:left w:val="single" w:sz="24" w:space="24" w:color="004A8F" w:themeColor="accent1"/>
        <w:bottom w:val="single" w:sz="24" w:space="24" w:color="004A8F" w:themeColor="accent1"/>
        <w:right w:val="single" w:sz="24" w:space="24" w:color="004A8F" w:themeColor="accen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A16"/>
    <w:multiLevelType w:val="hybridMultilevel"/>
    <w:tmpl w:val="573C144A"/>
    <w:lvl w:ilvl="0" w:tplc="97ECD1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92EC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EBA8F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14D1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CAAF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6241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1AD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249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8223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BC3AC4"/>
    <w:multiLevelType w:val="hybridMultilevel"/>
    <w:tmpl w:val="7990EA5A"/>
    <w:lvl w:ilvl="0" w:tplc="40090003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6" w:hanging="360"/>
      </w:pPr>
      <w:rPr>
        <w:rFonts w:ascii="Wingdings" w:hAnsi="Wingdings" w:hint="default"/>
      </w:rPr>
    </w:lvl>
  </w:abstractNum>
  <w:abstractNum w:abstractNumId="2" w15:restartNumberingAfterBreak="0">
    <w:nsid w:val="05F12D5F"/>
    <w:multiLevelType w:val="hybridMultilevel"/>
    <w:tmpl w:val="BF3E3A40"/>
    <w:lvl w:ilvl="0" w:tplc="7B54E5E2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1B45"/>
    <w:multiLevelType w:val="hybridMultilevel"/>
    <w:tmpl w:val="5AF832EC"/>
    <w:lvl w:ilvl="0" w:tplc="21E4842E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C6F"/>
    <w:multiLevelType w:val="hybridMultilevel"/>
    <w:tmpl w:val="A8C4E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34D87"/>
    <w:multiLevelType w:val="hybridMultilevel"/>
    <w:tmpl w:val="CEE0220A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E7F2D2C"/>
    <w:multiLevelType w:val="hybridMultilevel"/>
    <w:tmpl w:val="5D089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F22AF"/>
    <w:multiLevelType w:val="hybridMultilevel"/>
    <w:tmpl w:val="C0A03084"/>
    <w:lvl w:ilvl="0" w:tplc="A3AC7E20">
      <w:start w:val="1"/>
      <w:numFmt w:val="bullet"/>
      <w:pStyle w:val="10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EE8E76">
      <w:start w:val="1"/>
      <w:numFmt w:val="bullet"/>
      <w:pStyle w:val="11SubBulletPoin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0C1F21"/>
    <w:multiLevelType w:val="hybridMultilevel"/>
    <w:tmpl w:val="E6CE179C"/>
    <w:lvl w:ilvl="0" w:tplc="40090001">
      <w:start w:val="1"/>
      <w:numFmt w:val="bullet"/>
      <w:lvlText w:val=""/>
      <w:lvlJc w:val="left"/>
      <w:pPr>
        <w:ind w:left="180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9" w15:restartNumberingAfterBreak="0">
    <w:nsid w:val="28CA1544"/>
    <w:multiLevelType w:val="hybridMultilevel"/>
    <w:tmpl w:val="0A3A9430"/>
    <w:lvl w:ilvl="0" w:tplc="D8A4A172">
      <w:start w:val="1"/>
      <w:numFmt w:val="bullet"/>
      <w:lvlText w:val="−"/>
      <w:lvlJc w:val="left"/>
      <w:pPr>
        <w:ind w:left="720" w:hanging="360"/>
      </w:pPr>
      <w:rPr>
        <w:rFonts w:ascii="Avenir Next LT Pro Light" w:hAnsi="Avenir Next LT Pro Light" w:hint="default"/>
      </w:rPr>
    </w:lvl>
    <w:lvl w:ilvl="1" w:tplc="D8A4A172">
      <w:start w:val="1"/>
      <w:numFmt w:val="bullet"/>
      <w:lvlText w:val="−"/>
      <w:lvlJc w:val="left"/>
      <w:pPr>
        <w:ind w:left="1440" w:hanging="360"/>
      </w:pPr>
      <w:rPr>
        <w:rFonts w:ascii="Avenir Next LT Pro Light" w:hAnsi="Avenir Next LT Pro Light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96351"/>
    <w:multiLevelType w:val="hybridMultilevel"/>
    <w:tmpl w:val="9F784832"/>
    <w:lvl w:ilvl="0" w:tplc="FC1A3618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5128"/>
    <w:multiLevelType w:val="hybridMultilevel"/>
    <w:tmpl w:val="80E8A1E6"/>
    <w:lvl w:ilvl="0" w:tplc="FCDC0E2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6701B"/>
    <w:multiLevelType w:val="hybridMultilevel"/>
    <w:tmpl w:val="F6B040A8"/>
    <w:lvl w:ilvl="0" w:tplc="97564E94">
      <w:numFmt w:val="bullet"/>
      <w:lvlText w:val="•"/>
      <w:lvlJc w:val="left"/>
      <w:pPr>
        <w:ind w:left="1080" w:hanging="720"/>
      </w:pPr>
      <w:rPr>
        <w:rFonts w:ascii="Roboto" w:eastAsia="Calibri" w:hAnsi="Roboto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13D5F"/>
    <w:multiLevelType w:val="hybridMultilevel"/>
    <w:tmpl w:val="706C5944"/>
    <w:lvl w:ilvl="0" w:tplc="F000BF0A">
      <w:start w:val="1"/>
      <w:numFmt w:val="bullet"/>
      <w:lvlText w:val=""/>
      <w:lvlJc w:val="left"/>
      <w:pPr>
        <w:tabs>
          <w:tab w:val="num" w:pos="720"/>
        </w:tabs>
        <w:ind w:left="720" w:hanging="360"/>
      </w:pPr>
      <w:rPr>
        <w:rFonts w:ascii="HoloLens MDL2 Assets" w:hAnsi="HoloLens MDL2 Assets" w:hint="default"/>
      </w:rPr>
    </w:lvl>
    <w:lvl w:ilvl="1" w:tplc="6E122880">
      <w:start w:val="1"/>
      <w:numFmt w:val="bullet"/>
      <w:lvlText w:val=""/>
      <w:lvlJc w:val="left"/>
      <w:pPr>
        <w:tabs>
          <w:tab w:val="num" w:pos="1440"/>
        </w:tabs>
        <w:ind w:left="1440" w:hanging="360"/>
      </w:pPr>
      <w:rPr>
        <w:rFonts w:ascii="HoloLens MDL2 Assets" w:hAnsi="HoloLens MDL2 Assets" w:hint="default"/>
      </w:rPr>
    </w:lvl>
    <w:lvl w:ilvl="2" w:tplc="0BA2A0C6" w:tentative="1">
      <w:start w:val="1"/>
      <w:numFmt w:val="bullet"/>
      <w:lvlText w:val=""/>
      <w:lvlJc w:val="left"/>
      <w:pPr>
        <w:tabs>
          <w:tab w:val="num" w:pos="2160"/>
        </w:tabs>
        <w:ind w:left="2160" w:hanging="360"/>
      </w:pPr>
      <w:rPr>
        <w:rFonts w:ascii="HoloLens MDL2 Assets" w:hAnsi="HoloLens MDL2 Assets" w:hint="default"/>
      </w:rPr>
    </w:lvl>
    <w:lvl w:ilvl="3" w:tplc="6BFCFE1C" w:tentative="1">
      <w:start w:val="1"/>
      <w:numFmt w:val="bullet"/>
      <w:lvlText w:val=""/>
      <w:lvlJc w:val="left"/>
      <w:pPr>
        <w:tabs>
          <w:tab w:val="num" w:pos="2880"/>
        </w:tabs>
        <w:ind w:left="2880" w:hanging="360"/>
      </w:pPr>
      <w:rPr>
        <w:rFonts w:ascii="HoloLens MDL2 Assets" w:hAnsi="HoloLens MDL2 Assets" w:hint="default"/>
      </w:rPr>
    </w:lvl>
    <w:lvl w:ilvl="4" w:tplc="3A042A2E" w:tentative="1">
      <w:start w:val="1"/>
      <w:numFmt w:val="bullet"/>
      <w:lvlText w:val=""/>
      <w:lvlJc w:val="left"/>
      <w:pPr>
        <w:tabs>
          <w:tab w:val="num" w:pos="3600"/>
        </w:tabs>
        <w:ind w:left="3600" w:hanging="360"/>
      </w:pPr>
      <w:rPr>
        <w:rFonts w:ascii="HoloLens MDL2 Assets" w:hAnsi="HoloLens MDL2 Assets" w:hint="default"/>
      </w:rPr>
    </w:lvl>
    <w:lvl w:ilvl="5" w:tplc="9E1AF7CE" w:tentative="1">
      <w:start w:val="1"/>
      <w:numFmt w:val="bullet"/>
      <w:lvlText w:val=""/>
      <w:lvlJc w:val="left"/>
      <w:pPr>
        <w:tabs>
          <w:tab w:val="num" w:pos="4320"/>
        </w:tabs>
        <w:ind w:left="4320" w:hanging="360"/>
      </w:pPr>
      <w:rPr>
        <w:rFonts w:ascii="HoloLens MDL2 Assets" w:hAnsi="HoloLens MDL2 Assets" w:hint="default"/>
      </w:rPr>
    </w:lvl>
    <w:lvl w:ilvl="6" w:tplc="512C9FEC" w:tentative="1">
      <w:start w:val="1"/>
      <w:numFmt w:val="bullet"/>
      <w:lvlText w:val=""/>
      <w:lvlJc w:val="left"/>
      <w:pPr>
        <w:tabs>
          <w:tab w:val="num" w:pos="5040"/>
        </w:tabs>
        <w:ind w:left="5040" w:hanging="360"/>
      </w:pPr>
      <w:rPr>
        <w:rFonts w:ascii="HoloLens MDL2 Assets" w:hAnsi="HoloLens MDL2 Assets" w:hint="default"/>
      </w:rPr>
    </w:lvl>
    <w:lvl w:ilvl="7" w:tplc="CE2AA49A" w:tentative="1">
      <w:start w:val="1"/>
      <w:numFmt w:val="bullet"/>
      <w:lvlText w:val=""/>
      <w:lvlJc w:val="left"/>
      <w:pPr>
        <w:tabs>
          <w:tab w:val="num" w:pos="5760"/>
        </w:tabs>
        <w:ind w:left="5760" w:hanging="360"/>
      </w:pPr>
      <w:rPr>
        <w:rFonts w:ascii="HoloLens MDL2 Assets" w:hAnsi="HoloLens MDL2 Assets" w:hint="default"/>
      </w:rPr>
    </w:lvl>
    <w:lvl w:ilvl="8" w:tplc="3618B6F6" w:tentative="1">
      <w:start w:val="1"/>
      <w:numFmt w:val="bullet"/>
      <w:lvlText w:val=""/>
      <w:lvlJc w:val="left"/>
      <w:pPr>
        <w:tabs>
          <w:tab w:val="num" w:pos="6480"/>
        </w:tabs>
        <w:ind w:left="6480" w:hanging="360"/>
      </w:pPr>
      <w:rPr>
        <w:rFonts w:ascii="HoloLens MDL2 Assets" w:hAnsi="HoloLens MDL2 Assets" w:hint="default"/>
      </w:rPr>
    </w:lvl>
  </w:abstractNum>
  <w:abstractNum w:abstractNumId="14" w15:restartNumberingAfterBreak="0">
    <w:nsid w:val="4A6F4E73"/>
    <w:multiLevelType w:val="hybridMultilevel"/>
    <w:tmpl w:val="BE02C330"/>
    <w:lvl w:ilvl="0" w:tplc="D8A4A172">
      <w:start w:val="1"/>
      <w:numFmt w:val="bullet"/>
      <w:lvlText w:val="−"/>
      <w:lvlJc w:val="left"/>
      <w:pPr>
        <w:ind w:left="720" w:hanging="360"/>
      </w:pPr>
      <w:rPr>
        <w:rFonts w:ascii="Avenir Next LT Pro Light" w:hAnsi="Avenir Next LT Pro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C31DD"/>
    <w:multiLevelType w:val="hybridMultilevel"/>
    <w:tmpl w:val="45BC8A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53B72"/>
    <w:multiLevelType w:val="hybridMultilevel"/>
    <w:tmpl w:val="8FDC57CE"/>
    <w:lvl w:ilvl="0" w:tplc="400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1" w:tplc="D8A4A172">
      <w:start w:val="1"/>
      <w:numFmt w:val="bullet"/>
      <w:lvlText w:val="−"/>
      <w:lvlJc w:val="left"/>
      <w:pPr>
        <w:ind w:left="2526" w:hanging="360"/>
      </w:pPr>
      <w:rPr>
        <w:rFonts w:ascii="Avenir Next LT Pro Light" w:hAnsi="Avenir Next LT Pro Light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7" w15:restartNumberingAfterBreak="0">
    <w:nsid w:val="66C30876"/>
    <w:multiLevelType w:val="hybridMultilevel"/>
    <w:tmpl w:val="A69668BA"/>
    <w:lvl w:ilvl="0" w:tplc="1318CA2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AB0C3C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2" w:tplc="E048D2F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D0F49F1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4" w:tplc="EAA668B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F0048ED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8AA68C8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en-US"/>
      </w:rPr>
    </w:lvl>
    <w:lvl w:ilvl="7" w:tplc="C758039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en-US"/>
      </w:rPr>
    </w:lvl>
    <w:lvl w:ilvl="8" w:tplc="9C5AAB5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num w:numId="1" w16cid:durableId="1981378216">
    <w:abstractNumId w:val="17"/>
  </w:num>
  <w:num w:numId="2" w16cid:durableId="233127383">
    <w:abstractNumId w:val="8"/>
  </w:num>
  <w:num w:numId="3" w16cid:durableId="1191266204">
    <w:abstractNumId w:val="12"/>
  </w:num>
  <w:num w:numId="4" w16cid:durableId="317803275">
    <w:abstractNumId w:val="1"/>
  </w:num>
  <w:num w:numId="5" w16cid:durableId="800923624">
    <w:abstractNumId w:val="16"/>
  </w:num>
  <w:num w:numId="6" w16cid:durableId="1662269480">
    <w:abstractNumId w:val="6"/>
  </w:num>
  <w:num w:numId="7" w16cid:durableId="692728171">
    <w:abstractNumId w:val="4"/>
  </w:num>
  <w:num w:numId="8" w16cid:durableId="82991378">
    <w:abstractNumId w:val="15"/>
  </w:num>
  <w:num w:numId="9" w16cid:durableId="2092501169">
    <w:abstractNumId w:val="5"/>
  </w:num>
  <w:num w:numId="10" w16cid:durableId="35931102">
    <w:abstractNumId w:val="7"/>
  </w:num>
  <w:num w:numId="11" w16cid:durableId="145123784">
    <w:abstractNumId w:val="14"/>
  </w:num>
  <w:num w:numId="12" w16cid:durableId="212690951">
    <w:abstractNumId w:val="9"/>
  </w:num>
  <w:num w:numId="13" w16cid:durableId="1084300796">
    <w:abstractNumId w:val="13"/>
  </w:num>
  <w:num w:numId="14" w16cid:durableId="72971376">
    <w:abstractNumId w:val="0"/>
  </w:num>
  <w:num w:numId="15" w16cid:durableId="400369560">
    <w:abstractNumId w:val="10"/>
  </w:num>
  <w:num w:numId="16" w16cid:durableId="2133742050">
    <w:abstractNumId w:val="2"/>
  </w:num>
  <w:num w:numId="17" w16cid:durableId="1324628163">
    <w:abstractNumId w:val="11"/>
  </w:num>
  <w:num w:numId="18" w16cid:durableId="1500581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F8"/>
    <w:rsid w:val="000006BB"/>
    <w:rsid w:val="00001269"/>
    <w:rsid w:val="00002E75"/>
    <w:rsid w:val="0000415E"/>
    <w:rsid w:val="000101B1"/>
    <w:rsid w:val="00010EEF"/>
    <w:rsid w:val="000145BF"/>
    <w:rsid w:val="00015129"/>
    <w:rsid w:val="000172D1"/>
    <w:rsid w:val="00017825"/>
    <w:rsid w:val="000206D1"/>
    <w:rsid w:val="0002310E"/>
    <w:rsid w:val="00023B7C"/>
    <w:rsid w:val="00030DD9"/>
    <w:rsid w:val="00032622"/>
    <w:rsid w:val="00032643"/>
    <w:rsid w:val="000339A0"/>
    <w:rsid w:val="000357B4"/>
    <w:rsid w:val="00035911"/>
    <w:rsid w:val="00035EDB"/>
    <w:rsid w:val="00037B96"/>
    <w:rsid w:val="0004075D"/>
    <w:rsid w:val="0004165C"/>
    <w:rsid w:val="00042A83"/>
    <w:rsid w:val="0004318A"/>
    <w:rsid w:val="00044CF4"/>
    <w:rsid w:val="00046551"/>
    <w:rsid w:val="00046832"/>
    <w:rsid w:val="00051862"/>
    <w:rsid w:val="00053756"/>
    <w:rsid w:val="00053837"/>
    <w:rsid w:val="00054410"/>
    <w:rsid w:val="000544E7"/>
    <w:rsid w:val="00057EB1"/>
    <w:rsid w:val="00060697"/>
    <w:rsid w:val="00061B3A"/>
    <w:rsid w:val="00062090"/>
    <w:rsid w:val="00062C11"/>
    <w:rsid w:val="00063827"/>
    <w:rsid w:val="00064ACD"/>
    <w:rsid w:val="00065938"/>
    <w:rsid w:val="00065BEC"/>
    <w:rsid w:val="00066F92"/>
    <w:rsid w:val="000708D7"/>
    <w:rsid w:val="00070A55"/>
    <w:rsid w:val="00072991"/>
    <w:rsid w:val="00072F44"/>
    <w:rsid w:val="0007316A"/>
    <w:rsid w:val="00074002"/>
    <w:rsid w:val="00076352"/>
    <w:rsid w:val="00076C6A"/>
    <w:rsid w:val="00080862"/>
    <w:rsid w:val="000809BD"/>
    <w:rsid w:val="00082959"/>
    <w:rsid w:val="00082B64"/>
    <w:rsid w:val="000837A6"/>
    <w:rsid w:val="00083C1D"/>
    <w:rsid w:val="00083DBC"/>
    <w:rsid w:val="00085FC1"/>
    <w:rsid w:val="00086FD0"/>
    <w:rsid w:val="0009103C"/>
    <w:rsid w:val="000924C9"/>
    <w:rsid w:val="00092E0A"/>
    <w:rsid w:val="0009380C"/>
    <w:rsid w:val="00094EB9"/>
    <w:rsid w:val="000954AC"/>
    <w:rsid w:val="00096001"/>
    <w:rsid w:val="0009727C"/>
    <w:rsid w:val="0009775B"/>
    <w:rsid w:val="000A0DF1"/>
    <w:rsid w:val="000A49EC"/>
    <w:rsid w:val="000A7213"/>
    <w:rsid w:val="000A7A90"/>
    <w:rsid w:val="000B0994"/>
    <w:rsid w:val="000B18D2"/>
    <w:rsid w:val="000B20DF"/>
    <w:rsid w:val="000B488D"/>
    <w:rsid w:val="000B4B5E"/>
    <w:rsid w:val="000B4E8E"/>
    <w:rsid w:val="000C2BAD"/>
    <w:rsid w:val="000C3B75"/>
    <w:rsid w:val="000C4509"/>
    <w:rsid w:val="000C7440"/>
    <w:rsid w:val="000D011B"/>
    <w:rsid w:val="000D068B"/>
    <w:rsid w:val="000E0283"/>
    <w:rsid w:val="000E15D4"/>
    <w:rsid w:val="000E7205"/>
    <w:rsid w:val="000F2E1A"/>
    <w:rsid w:val="000F6508"/>
    <w:rsid w:val="000F715A"/>
    <w:rsid w:val="0010034F"/>
    <w:rsid w:val="00101DE7"/>
    <w:rsid w:val="00101FFC"/>
    <w:rsid w:val="00102803"/>
    <w:rsid w:val="00102840"/>
    <w:rsid w:val="00102F6A"/>
    <w:rsid w:val="0010551C"/>
    <w:rsid w:val="00105F52"/>
    <w:rsid w:val="00110A03"/>
    <w:rsid w:val="001136BC"/>
    <w:rsid w:val="001137A8"/>
    <w:rsid w:val="0011479D"/>
    <w:rsid w:val="0011664A"/>
    <w:rsid w:val="00116A64"/>
    <w:rsid w:val="00117408"/>
    <w:rsid w:val="0011740B"/>
    <w:rsid w:val="00117C72"/>
    <w:rsid w:val="00120004"/>
    <w:rsid w:val="00127B53"/>
    <w:rsid w:val="00130A34"/>
    <w:rsid w:val="00131AA4"/>
    <w:rsid w:val="00134E08"/>
    <w:rsid w:val="001363D2"/>
    <w:rsid w:val="001368D8"/>
    <w:rsid w:val="00137927"/>
    <w:rsid w:val="00140938"/>
    <w:rsid w:val="00141C61"/>
    <w:rsid w:val="001424F0"/>
    <w:rsid w:val="001432B5"/>
    <w:rsid w:val="001454E4"/>
    <w:rsid w:val="0014789C"/>
    <w:rsid w:val="00155E31"/>
    <w:rsid w:val="00157A41"/>
    <w:rsid w:val="00160D40"/>
    <w:rsid w:val="00160F6A"/>
    <w:rsid w:val="00161F47"/>
    <w:rsid w:val="00166685"/>
    <w:rsid w:val="00174957"/>
    <w:rsid w:val="00174F3B"/>
    <w:rsid w:val="00177E75"/>
    <w:rsid w:val="0018173B"/>
    <w:rsid w:val="001817CE"/>
    <w:rsid w:val="00181F6F"/>
    <w:rsid w:val="00185FFF"/>
    <w:rsid w:val="00195400"/>
    <w:rsid w:val="00195E6F"/>
    <w:rsid w:val="001960F7"/>
    <w:rsid w:val="00197E9F"/>
    <w:rsid w:val="001A2034"/>
    <w:rsid w:val="001A3238"/>
    <w:rsid w:val="001A4940"/>
    <w:rsid w:val="001A51FB"/>
    <w:rsid w:val="001A6419"/>
    <w:rsid w:val="001A695C"/>
    <w:rsid w:val="001A6A1C"/>
    <w:rsid w:val="001B15EB"/>
    <w:rsid w:val="001B1645"/>
    <w:rsid w:val="001B1E78"/>
    <w:rsid w:val="001B2801"/>
    <w:rsid w:val="001B621C"/>
    <w:rsid w:val="001C0A5D"/>
    <w:rsid w:val="001C3780"/>
    <w:rsid w:val="001C505E"/>
    <w:rsid w:val="001C58D8"/>
    <w:rsid w:val="001C7089"/>
    <w:rsid w:val="001D0AE3"/>
    <w:rsid w:val="001D4EC4"/>
    <w:rsid w:val="001D51EA"/>
    <w:rsid w:val="001D77BA"/>
    <w:rsid w:val="001E11B2"/>
    <w:rsid w:val="001E2482"/>
    <w:rsid w:val="001E4D74"/>
    <w:rsid w:val="001E72B1"/>
    <w:rsid w:val="001E75A7"/>
    <w:rsid w:val="001F067E"/>
    <w:rsid w:val="001F2002"/>
    <w:rsid w:val="001F22F3"/>
    <w:rsid w:val="001F3D77"/>
    <w:rsid w:val="001F631E"/>
    <w:rsid w:val="001F77DC"/>
    <w:rsid w:val="001F7C4F"/>
    <w:rsid w:val="00202BED"/>
    <w:rsid w:val="002035EA"/>
    <w:rsid w:val="00204CE3"/>
    <w:rsid w:val="00204FEA"/>
    <w:rsid w:val="002112B4"/>
    <w:rsid w:val="002126C1"/>
    <w:rsid w:val="00214CA9"/>
    <w:rsid w:val="00214FF4"/>
    <w:rsid w:val="00222037"/>
    <w:rsid w:val="0022294F"/>
    <w:rsid w:val="00222C38"/>
    <w:rsid w:val="00222CEA"/>
    <w:rsid w:val="00222FDB"/>
    <w:rsid w:val="0022385A"/>
    <w:rsid w:val="00224104"/>
    <w:rsid w:val="0022461B"/>
    <w:rsid w:val="00225F7E"/>
    <w:rsid w:val="00230547"/>
    <w:rsid w:val="002310AA"/>
    <w:rsid w:val="002327AB"/>
    <w:rsid w:val="00233640"/>
    <w:rsid w:val="00234532"/>
    <w:rsid w:val="002353F0"/>
    <w:rsid w:val="00235F13"/>
    <w:rsid w:val="0023675F"/>
    <w:rsid w:val="00237E99"/>
    <w:rsid w:val="00237EB5"/>
    <w:rsid w:val="0024447E"/>
    <w:rsid w:val="0024483E"/>
    <w:rsid w:val="002457B7"/>
    <w:rsid w:val="002475BB"/>
    <w:rsid w:val="00250EAA"/>
    <w:rsid w:val="0025328B"/>
    <w:rsid w:val="002551AF"/>
    <w:rsid w:val="00256039"/>
    <w:rsid w:val="0025658A"/>
    <w:rsid w:val="00257AE7"/>
    <w:rsid w:val="00261B87"/>
    <w:rsid w:val="0026528B"/>
    <w:rsid w:val="002677FA"/>
    <w:rsid w:val="002679B3"/>
    <w:rsid w:val="002704A2"/>
    <w:rsid w:val="002704C7"/>
    <w:rsid w:val="00270950"/>
    <w:rsid w:val="00270A78"/>
    <w:rsid w:val="002723B3"/>
    <w:rsid w:val="002753E9"/>
    <w:rsid w:val="002773B2"/>
    <w:rsid w:val="0028058C"/>
    <w:rsid w:val="00280946"/>
    <w:rsid w:val="00281953"/>
    <w:rsid w:val="00283E89"/>
    <w:rsid w:val="00284489"/>
    <w:rsid w:val="002861E1"/>
    <w:rsid w:val="002863F9"/>
    <w:rsid w:val="00291AF1"/>
    <w:rsid w:val="00292444"/>
    <w:rsid w:val="0029327E"/>
    <w:rsid w:val="002977A7"/>
    <w:rsid w:val="002A0363"/>
    <w:rsid w:val="002A0CA3"/>
    <w:rsid w:val="002A12DA"/>
    <w:rsid w:val="002A3922"/>
    <w:rsid w:val="002A3BE0"/>
    <w:rsid w:val="002A7C88"/>
    <w:rsid w:val="002B0117"/>
    <w:rsid w:val="002B3282"/>
    <w:rsid w:val="002B6EFC"/>
    <w:rsid w:val="002B7B68"/>
    <w:rsid w:val="002C05F7"/>
    <w:rsid w:val="002C201C"/>
    <w:rsid w:val="002C2C70"/>
    <w:rsid w:val="002C5275"/>
    <w:rsid w:val="002C74A9"/>
    <w:rsid w:val="002D0A86"/>
    <w:rsid w:val="002D3BEB"/>
    <w:rsid w:val="002D407F"/>
    <w:rsid w:val="002E1CE6"/>
    <w:rsid w:val="002E3BBF"/>
    <w:rsid w:val="002E43C2"/>
    <w:rsid w:val="002E6F80"/>
    <w:rsid w:val="002F2460"/>
    <w:rsid w:val="002F25FD"/>
    <w:rsid w:val="002F2F12"/>
    <w:rsid w:val="002F634B"/>
    <w:rsid w:val="003005C7"/>
    <w:rsid w:val="0030071A"/>
    <w:rsid w:val="00300F53"/>
    <w:rsid w:val="00301002"/>
    <w:rsid w:val="003018CA"/>
    <w:rsid w:val="003025B6"/>
    <w:rsid w:val="00303909"/>
    <w:rsid w:val="0030395F"/>
    <w:rsid w:val="00304A1C"/>
    <w:rsid w:val="00306335"/>
    <w:rsid w:val="00306BDF"/>
    <w:rsid w:val="00307411"/>
    <w:rsid w:val="00310C3B"/>
    <w:rsid w:val="00311A2F"/>
    <w:rsid w:val="00312822"/>
    <w:rsid w:val="00312A88"/>
    <w:rsid w:val="00315F61"/>
    <w:rsid w:val="00317740"/>
    <w:rsid w:val="0032135C"/>
    <w:rsid w:val="00321DC2"/>
    <w:rsid w:val="00322FD8"/>
    <w:rsid w:val="00323336"/>
    <w:rsid w:val="00323E78"/>
    <w:rsid w:val="003262AA"/>
    <w:rsid w:val="00326A2E"/>
    <w:rsid w:val="0032733F"/>
    <w:rsid w:val="00327F27"/>
    <w:rsid w:val="003309F7"/>
    <w:rsid w:val="003310D0"/>
    <w:rsid w:val="00331367"/>
    <w:rsid w:val="00331AAA"/>
    <w:rsid w:val="00337E62"/>
    <w:rsid w:val="00341AC0"/>
    <w:rsid w:val="0034415C"/>
    <w:rsid w:val="00345260"/>
    <w:rsid w:val="0034726D"/>
    <w:rsid w:val="00350669"/>
    <w:rsid w:val="00350D60"/>
    <w:rsid w:val="00351ECD"/>
    <w:rsid w:val="00353C0A"/>
    <w:rsid w:val="00355FBA"/>
    <w:rsid w:val="00364846"/>
    <w:rsid w:val="0036704E"/>
    <w:rsid w:val="003719DF"/>
    <w:rsid w:val="00372A76"/>
    <w:rsid w:val="00373286"/>
    <w:rsid w:val="00374117"/>
    <w:rsid w:val="00374DDC"/>
    <w:rsid w:val="003755A4"/>
    <w:rsid w:val="003767D6"/>
    <w:rsid w:val="003807A3"/>
    <w:rsid w:val="00380C5E"/>
    <w:rsid w:val="003810BF"/>
    <w:rsid w:val="0038173B"/>
    <w:rsid w:val="00382FA3"/>
    <w:rsid w:val="0038544A"/>
    <w:rsid w:val="00385BEF"/>
    <w:rsid w:val="00387325"/>
    <w:rsid w:val="0039021C"/>
    <w:rsid w:val="00391BB3"/>
    <w:rsid w:val="00392A58"/>
    <w:rsid w:val="00393477"/>
    <w:rsid w:val="00394248"/>
    <w:rsid w:val="00394AF1"/>
    <w:rsid w:val="003A0D6D"/>
    <w:rsid w:val="003A1F61"/>
    <w:rsid w:val="003A36CC"/>
    <w:rsid w:val="003A47D7"/>
    <w:rsid w:val="003A4AE2"/>
    <w:rsid w:val="003A6C4F"/>
    <w:rsid w:val="003A70D0"/>
    <w:rsid w:val="003B10A0"/>
    <w:rsid w:val="003B46AC"/>
    <w:rsid w:val="003B524F"/>
    <w:rsid w:val="003C04FC"/>
    <w:rsid w:val="003C25A6"/>
    <w:rsid w:val="003C2D95"/>
    <w:rsid w:val="003C3512"/>
    <w:rsid w:val="003C4171"/>
    <w:rsid w:val="003C65CE"/>
    <w:rsid w:val="003D2CD4"/>
    <w:rsid w:val="003D3AF6"/>
    <w:rsid w:val="003D6F7A"/>
    <w:rsid w:val="003E1D3B"/>
    <w:rsid w:val="003E20D9"/>
    <w:rsid w:val="003E2142"/>
    <w:rsid w:val="003E2BB8"/>
    <w:rsid w:val="003E2C96"/>
    <w:rsid w:val="003E5F21"/>
    <w:rsid w:val="003E61BE"/>
    <w:rsid w:val="003F0A53"/>
    <w:rsid w:val="003F2233"/>
    <w:rsid w:val="003F2CF9"/>
    <w:rsid w:val="003F2D09"/>
    <w:rsid w:val="003F2E22"/>
    <w:rsid w:val="003F5149"/>
    <w:rsid w:val="003F51DA"/>
    <w:rsid w:val="003F5565"/>
    <w:rsid w:val="003F68CC"/>
    <w:rsid w:val="004003FA"/>
    <w:rsid w:val="004026CE"/>
    <w:rsid w:val="0040367C"/>
    <w:rsid w:val="00403BDC"/>
    <w:rsid w:val="00405A8D"/>
    <w:rsid w:val="00414360"/>
    <w:rsid w:val="0041571E"/>
    <w:rsid w:val="00416678"/>
    <w:rsid w:val="004171AC"/>
    <w:rsid w:val="00421202"/>
    <w:rsid w:val="0042317E"/>
    <w:rsid w:val="00424E3B"/>
    <w:rsid w:val="00424FF6"/>
    <w:rsid w:val="00426943"/>
    <w:rsid w:val="00426C9B"/>
    <w:rsid w:val="00427996"/>
    <w:rsid w:val="00430046"/>
    <w:rsid w:val="00431AEE"/>
    <w:rsid w:val="004354AA"/>
    <w:rsid w:val="004379DF"/>
    <w:rsid w:val="00440FFF"/>
    <w:rsid w:val="0044121F"/>
    <w:rsid w:val="00455A2A"/>
    <w:rsid w:val="00457501"/>
    <w:rsid w:val="004602C1"/>
    <w:rsid w:val="004637B7"/>
    <w:rsid w:val="00463F65"/>
    <w:rsid w:val="00465286"/>
    <w:rsid w:val="00466649"/>
    <w:rsid w:val="00466D70"/>
    <w:rsid w:val="004710CF"/>
    <w:rsid w:val="00473A38"/>
    <w:rsid w:val="00476693"/>
    <w:rsid w:val="004766C7"/>
    <w:rsid w:val="00476E35"/>
    <w:rsid w:val="00477080"/>
    <w:rsid w:val="004775BE"/>
    <w:rsid w:val="004820C7"/>
    <w:rsid w:val="00482AE2"/>
    <w:rsid w:val="00487777"/>
    <w:rsid w:val="004877CA"/>
    <w:rsid w:val="004879AA"/>
    <w:rsid w:val="00493E49"/>
    <w:rsid w:val="004947D0"/>
    <w:rsid w:val="0049687F"/>
    <w:rsid w:val="0049779C"/>
    <w:rsid w:val="004A2BE7"/>
    <w:rsid w:val="004A2DC7"/>
    <w:rsid w:val="004A568C"/>
    <w:rsid w:val="004A6083"/>
    <w:rsid w:val="004A672F"/>
    <w:rsid w:val="004B023B"/>
    <w:rsid w:val="004B6627"/>
    <w:rsid w:val="004B6A6A"/>
    <w:rsid w:val="004C0860"/>
    <w:rsid w:val="004C10C7"/>
    <w:rsid w:val="004C1951"/>
    <w:rsid w:val="004C6E4F"/>
    <w:rsid w:val="004D00AC"/>
    <w:rsid w:val="004D15BF"/>
    <w:rsid w:val="004D3963"/>
    <w:rsid w:val="004D77D4"/>
    <w:rsid w:val="004D77F3"/>
    <w:rsid w:val="004E0D2D"/>
    <w:rsid w:val="004E2932"/>
    <w:rsid w:val="004E3C1B"/>
    <w:rsid w:val="004E3D54"/>
    <w:rsid w:val="004E5DCF"/>
    <w:rsid w:val="004E64A2"/>
    <w:rsid w:val="004F03CC"/>
    <w:rsid w:val="004F048E"/>
    <w:rsid w:val="004F0718"/>
    <w:rsid w:val="004F21CD"/>
    <w:rsid w:val="004F28E7"/>
    <w:rsid w:val="004F308A"/>
    <w:rsid w:val="004F4184"/>
    <w:rsid w:val="004F420E"/>
    <w:rsid w:val="004F77D0"/>
    <w:rsid w:val="00500C28"/>
    <w:rsid w:val="005027AE"/>
    <w:rsid w:val="00503FCD"/>
    <w:rsid w:val="00506F26"/>
    <w:rsid w:val="00507F50"/>
    <w:rsid w:val="00510495"/>
    <w:rsid w:val="005113F0"/>
    <w:rsid w:val="00511726"/>
    <w:rsid w:val="00511FEA"/>
    <w:rsid w:val="005127D3"/>
    <w:rsid w:val="005148E2"/>
    <w:rsid w:val="005149E9"/>
    <w:rsid w:val="00516520"/>
    <w:rsid w:val="0051654C"/>
    <w:rsid w:val="00521DA7"/>
    <w:rsid w:val="00521E63"/>
    <w:rsid w:val="00521F2E"/>
    <w:rsid w:val="00525D42"/>
    <w:rsid w:val="005300DB"/>
    <w:rsid w:val="00531C54"/>
    <w:rsid w:val="00532A10"/>
    <w:rsid w:val="00534586"/>
    <w:rsid w:val="00536B51"/>
    <w:rsid w:val="005373CE"/>
    <w:rsid w:val="00537D45"/>
    <w:rsid w:val="00540F1A"/>
    <w:rsid w:val="00541DEE"/>
    <w:rsid w:val="00544A93"/>
    <w:rsid w:val="00551D1A"/>
    <w:rsid w:val="00553246"/>
    <w:rsid w:val="005600A4"/>
    <w:rsid w:val="00565034"/>
    <w:rsid w:val="00573D3B"/>
    <w:rsid w:val="0057497F"/>
    <w:rsid w:val="00575590"/>
    <w:rsid w:val="00576CFD"/>
    <w:rsid w:val="00580859"/>
    <w:rsid w:val="00582086"/>
    <w:rsid w:val="005829C1"/>
    <w:rsid w:val="00583217"/>
    <w:rsid w:val="005833C0"/>
    <w:rsid w:val="00583445"/>
    <w:rsid w:val="0058455D"/>
    <w:rsid w:val="005845F7"/>
    <w:rsid w:val="005846B9"/>
    <w:rsid w:val="005878AF"/>
    <w:rsid w:val="00594237"/>
    <w:rsid w:val="0059455C"/>
    <w:rsid w:val="0059508D"/>
    <w:rsid w:val="0059706E"/>
    <w:rsid w:val="005A0D26"/>
    <w:rsid w:val="005A319E"/>
    <w:rsid w:val="005A4F42"/>
    <w:rsid w:val="005A5192"/>
    <w:rsid w:val="005A6344"/>
    <w:rsid w:val="005B1C4F"/>
    <w:rsid w:val="005B30B7"/>
    <w:rsid w:val="005B390F"/>
    <w:rsid w:val="005B4069"/>
    <w:rsid w:val="005B4416"/>
    <w:rsid w:val="005B4827"/>
    <w:rsid w:val="005B5650"/>
    <w:rsid w:val="005B5705"/>
    <w:rsid w:val="005B793C"/>
    <w:rsid w:val="005C0291"/>
    <w:rsid w:val="005C0892"/>
    <w:rsid w:val="005C1842"/>
    <w:rsid w:val="005C23EE"/>
    <w:rsid w:val="005C2B6D"/>
    <w:rsid w:val="005C3D98"/>
    <w:rsid w:val="005C4320"/>
    <w:rsid w:val="005C5212"/>
    <w:rsid w:val="005C5936"/>
    <w:rsid w:val="005C6FC1"/>
    <w:rsid w:val="005C725B"/>
    <w:rsid w:val="005D2D6F"/>
    <w:rsid w:val="005D4225"/>
    <w:rsid w:val="005D6F0A"/>
    <w:rsid w:val="005D7329"/>
    <w:rsid w:val="005E0D3E"/>
    <w:rsid w:val="005E3BE2"/>
    <w:rsid w:val="005E611D"/>
    <w:rsid w:val="005F355D"/>
    <w:rsid w:val="00600C4C"/>
    <w:rsid w:val="006020AF"/>
    <w:rsid w:val="00602630"/>
    <w:rsid w:val="00604574"/>
    <w:rsid w:val="00604642"/>
    <w:rsid w:val="00606A50"/>
    <w:rsid w:val="0060746F"/>
    <w:rsid w:val="00613643"/>
    <w:rsid w:val="00614F81"/>
    <w:rsid w:val="006158AF"/>
    <w:rsid w:val="00616EEB"/>
    <w:rsid w:val="00622454"/>
    <w:rsid w:val="00622F38"/>
    <w:rsid w:val="00625FDD"/>
    <w:rsid w:val="00626F78"/>
    <w:rsid w:val="0063067F"/>
    <w:rsid w:val="0063092B"/>
    <w:rsid w:val="00630FB4"/>
    <w:rsid w:val="00631D1A"/>
    <w:rsid w:val="0063214D"/>
    <w:rsid w:val="006322C8"/>
    <w:rsid w:val="00633CBD"/>
    <w:rsid w:val="00633D89"/>
    <w:rsid w:val="0063709B"/>
    <w:rsid w:val="00637481"/>
    <w:rsid w:val="00642835"/>
    <w:rsid w:val="006434D9"/>
    <w:rsid w:val="00643A98"/>
    <w:rsid w:val="00643B3A"/>
    <w:rsid w:val="006452BB"/>
    <w:rsid w:val="00645EC9"/>
    <w:rsid w:val="00651896"/>
    <w:rsid w:val="00653E23"/>
    <w:rsid w:val="00654ECF"/>
    <w:rsid w:val="00657233"/>
    <w:rsid w:val="006602BC"/>
    <w:rsid w:val="00660ECA"/>
    <w:rsid w:val="00664BA4"/>
    <w:rsid w:val="006654BF"/>
    <w:rsid w:val="006660C2"/>
    <w:rsid w:val="00666852"/>
    <w:rsid w:val="00670937"/>
    <w:rsid w:val="00674534"/>
    <w:rsid w:val="006750FD"/>
    <w:rsid w:val="006753E9"/>
    <w:rsid w:val="0067691F"/>
    <w:rsid w:val="006777DF"/>
    <w:rsid w:val="00681AB2"/>
    <w:rsid w:val="006825D0"/>
    <w:rsid w:val="0068335F"/>
    <w:rsid w:val="006844F2"/>
    <w:rsid w:val="00684DD1"/>
    <w:rsid w:val="0068609A"/>
    <w:rsid w:val="0068772B"/>
    <w:rsid w:val="00687993"/>
    <w:rsid w:val="00690DD0"/>
    <w:rsid w:val="00690FCC"/>
    <w:rsid w:val="00691305"/>
    <w:rsid w:val="00695701"/>
    <w:rsid w:val="0069583D"/>
    <w:rsid w:val="00696461"/>
    <w:rsid w:val="00697F24"/>
    <w:rsid w:val="006A0300"/>
    <w:rsid w:val="006A0BD9"/>
    <w:rsid w:val="006A0C7D"/>
    <w:rsid w:val="006A2562"/>
    <w:rsid w:val="006A35DF"/>
    <w:rsid w:val="006A3AD1"/>
    <w:rsid w:val="006A3CEB"/>
    <w:rsid w:val="006A4BDB"/>
    <w:rsid w:val="006A61CD"/>
    <w:rsid w:val="006A7385"/>
    <w:rsid w:val="006B14F3"/>
    <w:rsid w:val="006B15D5"/>
    <w:rsid w:val="006B2C34"/>
    <w:rsid w:val="006B34E7"/>
    <w:rsid w:val="006B569C"/>
    <w:rsid w:val="006B5FAA"/>
    <w:rsid w:val="006B63D8"/>
    <w:rsid w:val="006B6519"/>
    <w:rsid w:val="006B6A38"/>
    <w:rsid w:val="006B6DE5"/>
    <w:rsid w:val="006B70B2"/>
    <w:rsid w:val="006C3F0E"/>
    <w:rsid w:val="006C6688"/>
    <w:rsid w:val="006D0546"/>
    <w:rsid w:val="006D1420"/>
    <w:rsid w:val="006D1A55"/>
    <w:rsid w:val="006D312C"/>
    <w:rsid w:val="006D335C"/>
    <w:rsid w:val="006D365B"/>
    <w:rsid w:val="006D4649"/>
    <w:rsid w:val="006D5E64"/>
    <w:rsid w:val="006E24EB"/>
    <w:rsid w:val="006E459C"/>
    <w:rsid w:val="006E576A"/>
    <w:rsid w:val="006E597B"/>
    <w:rsid w:val="006E6400"/>
    <w:rsid w:val="006F012D"/>
    <w:rsid w:val="006F0738"/>
    <w:rsid w:val="006F4E9B"/>
    <w:rsid w:val="006F5A53"/>
    <w:rsid w:val="006F77E0"/>
    <w:rsid w:val="006F7A74"/>
    <w:rsid w:val="006F7E46"/>
    <w:rsid w:val="00700B46"/>
    <w:rsid w:val="00710735"/>
    <w:rsid w:val="007107C1"/>
    <w:rsid w:val="00711515"/>
    <w:rsid w:val="00712BEC"/>
    <w:rsid w:val="00712F41"/>
    <w:rsid w:val="00714F70"/>
    <w:rsid w:val="007165EF"/>
    <w:rsid w:val="0072355A"/>
    <w:rsid w:val="00731C27"/>
    <w:rsid w:val="00732D4C"/>
    <w:rsid w:val="00733912"/>
    <w:rsid w:val="00736D28"/>
    <w:rsid w:val="0073782D"/>
    <w:rsid w:val="007410CA"/>
    <w:rsid w:val="00742218"/>
    <w:rsid w:val="0074743C"/>
    <w:rsid w:val="007479DB"/>
    <w:rsid w:val="007501D1"/>
    <w:rsid w:val="00752FC0"/>
    <w:rsid w:val="00754CD9"/>
    <w:rsid w:val="00756EFD"/>
    <w:rsid w:val="007606A5"/>
    <w:rsid w:val="007607A8"/>
    <w:rsid w:val="00761E3B"/>
    <w:rsid w:val="00762217"/>
    <w:rsid w:val="0076295F"/>
    <w:rsid w:val="007634AB"/>
    <w:rsid w:val="00765D8B"/>
    <w:rsid w:val="00771A5D"/>
    <w:rsid w:val="00771E2A"/>
    <w:rsid w:val="007725EE"/>
    <w:rsid w:val="00772712"/>
    <w:rsid w:val="00774DE7"/>
    <w:rsid w:val="00776214"/>
    <w:rsid w:val="00776FBC"/>
    <w:rsid w:val="0077765E"/>
    <w:rsid w:val="00780B27"/>
    <w:rsid w:val="00781795"/>
    <w:rsid w:val="0078257F"/>
    <w:rsid w:val="007825E5"/>
    <w:rsid w:val="007830D8"/>
    <w:rsid w:val="00786BFF"/>
    <w:rsid w:val="00797C85"/>
    <w:rsid w:val="007A0DC1"/>
    <w:rsid w:val="007A2EB0"/>
    <w:rsid w:val="007A3183"/>
    <w:rsid w:val="007A5AEF"/>
    <w:rsid w:val="007A629A"/>
    <w:rsid w:val="007A6891"/>
    <w:rsid w:val="007A7286"/>
    <w:rsid w:val="007B0929"/>
    <w:rsid w:val="007B1661"/>
    <w:rsid w:val="007B2A49"/>
    <w:rsid w:val="007B337C"/>
    <w:rsid w:val="007B69AF"/>
    <w:rsid w:val="007B6C83"/>
    <w:rsid w:val="007C1078"/>
    <w:rsid w:val="007C1557"/>
    <w:rsid w:val="007C1570"/>
    <w:rsid w:val="007C338A"/>
    <w:rsid w:val="007C3DEA"/>
    <w:rsid w:val="007C4812"/>
    <w:rsid w:val="007C7458"/>
    <w:rsid w:val="007D0FAC"/>
    <w:rsid w:val="007D3299"/>
    <w:rsid w:val="007E1EB1"/>
    <w:rsid w:val="007E687D"/>
    <w:rsid w:val="007F18A1"/>
    <w:rsid w:val="007F1E62"/>
    <w:rsid w:val="007F48AB"/>
    <w:rsid w:val="00801315"/>
    <w:rsid w:val="00801EF0"/>
    <w:rsid w:val="0080542E"/>
    <w:rsid w:val="00805EC2"/>
    <w:rsid w:val="0081017A"/>
    <w:rsid w:val="0081332E"/>
    <w:rsid w:val="00814A83"/>
    <w:rsid w:val="00817172"/>
    <w:rsid w:val="00820C22"/>
    <w:rsid w:val="00820D37"/>
    <w:rsid w:val="00821E2C"/>
    <w:rsid w:val="008231D0"/>
    <w:rsid w:val="008234F8"/>
    <w:rsid w:val="00823C39"/>
    <w:rsid w:val="008332E4"/>
    <w:rsid w:val="00833AC5"/>
    <w:rsid w:val="00835E26"/>
    <w:rsid w:val="00836D62"/>
    <w:rsid w:val="008407A6"/>
    <w:rsid w:val="008412F9"/>
    <w:rsid w:val="00842CF9"/>
    <w:rsid w:val="00845016"/>
    <w:rsid w:val="00845C16"/>
    <w:rsid w:val="008470C4"/>
    <w:rsid w:val="0084785F"/>
    <w:rsid w:val="00853278"/>
    <w:rsid w:val="008550BE"/>
    <w:rsid w:val="00855834"/>
    <w:rsid w:val="00855F7C"/>
    <w:rsid w:val="00862844"/>
    <w:rsid w:val="0086471A"/>
    <w:rsid w:val="00864E0B"/>
    <w:rsid w:val="00865C9E"/>
    <w:rsid w:val="00867DF0"/>
    <w:rsid w:val="00871EEE"/>
    <w:rsid w:val="008721A6"/>
    <w:rsid w:val="00873503"/>
    <w:rsid w:val="008765BC"/>
    <w:rsid w:val="008774CB"/>
    <w:rsid w:val="00877F05"/>
    <w:rsid w:val="00880425"/>
    <w:rsid w:val="00880C64"/>
    <w:rsid w:val="00881E12"/>
    <w:rsid w:val="00881E81"/>
    <w:rsid w:val="0088275E"/>
    <w:rsid w:val="00885B73"/>
    <w:rsid w:val="008865DF"/>
    <w:rsid w:val="0088766B"/>
    <w:rsid w:val="008919C4"/>
    <w:rsid w:val="00892538"/>
    <w:rsid w:val="00893D81"/>
    <w:rsid w:val="008949EC"/>
    <w:rsid w:val="00894EBD"/>
    <w:rsid w:val="00895755"/>
    <w:rsid w:val="00896703"/>
    <w:rsid w:val="00897D0D"/>
    <w:rsid w:val="008A1327"/>
    <w:rsid w:val="008A34BF"/>
    <w:rsid w:val="008B2432"/>
    <w:rsid w:val="008B29C2"/>
    <w:rsid w:val="008C0425"/>
    <w:rsid w:val="008C0FB5"/>
    <w:rsid w:val="008C2BB7"/>
    <w:rsid w:val="008C36AB"/>
    <w:rsid w:val="008C4F53"/>
    <w:rsid w:val="008C58F9"/>
    <w:rsid w:val="008C6A02"/>
    <w:rsid w:val="008D1E1E"/>
    <w:rsid w:val="008D24F3"/>
    <w:rsid w:val="008E313E"/>
    <w:rsid w:val="008E3235"/>
    <w:rsid w:val="008E3A38"/>
    <w:rsid w:val="008E5B18"/>
    <w:rsid w:val="008E7F72"/>
    <w:rsid w:val="008F027E"/>
    <w:rsid w:val="008F466B"/>
    <w:rsid w:val="008F67E0"/>
    <w:rsid w:val="00901894"/>
    <w:rsid w:val="0090211B"/>
    <w:rsid w:val="00902C64"/>
    <w:rsid w:val="00903E3D"/>
    <w:rsid w:val="009042C5"/>
    <w:rsid w:val="00904F30"/>
    <w:rsid w:val="0090655D"/>
    <w:rsid w:val="00906ACA"/>
    <w:rsid w:val="00907B7F"/>
    <w:rsid w:val="0091061F"/>
    <w:rsid w:val="00914D7E"/>
    <w:rsid w:val="009231A6"/>
    <w:rsid w:val="00923239"/>
    <w:rsid w:val="00923F4E"/>
    <w:rsid w:val="00924C37"/>
    <w:rsid w:val="00932744"/>
    <w:rsid w:val="009328DE"/>
    <w:rsid w:val="00932EC3"/>
    <w:rsid w:val="00934073"/>
    <w:rsid w:val="00934C1B"/>
    <w:rsid w:val="0093620F"/>
    <w:rsid w:val="00937F9C"/>
    <w:rsid w:val="009419E4"/>
    <w:rsid w:val="0094237E"/>
    <w:rsid w:val="00942879"/>
    <w:rsid w:val="0094395E"/>
    <w:rsid w:val="00944E98"/>
    <w:rsid w:val="00945A56"/>
    <w:rsid w:val="00946579"/>
    <w:rsid w:val="00952D3F"/>
    <w:rsid w:val="00953001"/>
    <w:rsid w:val="009536F0"/>
    <w:rsid w:val="00955978"/>
    <w:rsid w:val="00956907"/>
    <w:rsid w:val="009621DB"/>
    <w:rsid w:val="00962230"/>
    <w:rsid w:val="009641DF"/>
    <w:rsid w:val="0096467A"/>
    <w:rsid w:val="00966A53"/>
    <w:rsid w:val="00970127"/>
    <w:rsid w:val="0097240E"/>
    <w:rsid w:val="009732C1"/>
    <w:rsid w:val="00973D61"/>
    <w:rsid w:val="009766F2"/>
    <w:rsid w:val="00976FED"/>
    <w:rsid w:val="009774EA"/>
    <w:rsid w:val="00977EFA"/>
    <w:rsid w:val="00981C0B"/>
    <w:rsid w:val="00982560"/>
    <w:rsid w:val="00982564"/>
    <w:rsid w:val="00982B38"/>
    <w:rsid w:val="00985A36"/>
    <w:rsid w:val="00985B02"/>
    <w:rsid w:val="00987582"/>
    <w:rsid w:val="0099223F"/>
    <w:rsid w:val="00994092"/>
    <w:rsid w:val="00994942"/>
    <w:rsid w:val="009958A2"/>
    <w:rsid w:val="00995B6C"/>
    <w:rsid w:val="00997C13"/>
    <w:rsid w:val="009A3883"/>
    <w:rsid w:val="009A40AD"/>
    <w:rsid w:val="009A7B62"/>
    <w:rsid w:val="009A7F61"/>
    <w:rsid w:val="009B0784"/>
    <w:rsid w:val="009B0D28"/>
    <w:rsid w:val="009B1825"/>
    <w:rsid w:val="009B301B"/>
    <w:rsid w:val="009B3D8A"/>
    <w:rsid w:val="009B3F39"/>
    <w:rsid w:val="009B4557"/>
    <w:rsid w:val="009B470D"/>
    <w:rsid w:val="009B4FBB"/>
    <w:rsid w:val="009B7A1C"/>
    <w:rsid w:val="009C39A1"/>
    <w:rsid w:val="009C55C4"/>
    <w:rsid w:val="009C5E1D"/>
    <w:rsid w:val="009C5E4C"/>
    <w:rsid w:val="009D0931"/>
    <w:rsid w:val="009D0F01"/>
    <w:rsid w:val="009D5FA0"/>
    <w:rsid w:val="009D5FCB"/>
    <w:rsid w:val="009D6F33"/>
    <w:rsid w:val="009E07A5"/>
    <w:rsid w:val="009E2933"/>
    <w:rsid w:val="009E3117"/>
    <w:rsid w:val="009E3BD6"/>
    <w:rsid w:val="009E7333"/>
    <w:rsid w:val="009F0E11"/>
    <w:rsid w:val="009F3229"/>
    <w:rsid w:val="009F32EA"/>
    <w:rsid w:val="009F368B"/>
    <w:rsid w:val="009F3C20"/>
    <w:rsid w:val="009F416B"/>
    <w:rsid w:val="009F4372"/>
    <w:rsid w:val="009F5A5F"/>
    <w:rsid w:val="00A00678"/>
    <w:rsid w:val="00A015E5"/>
    <w:rsid w:val="00A019B5"/>
    <w:rsid w:val="00A022B9"/>
    <w:rsid w:val="00A0263A"/>
    <w:rsid w:val="00A06D5F"/>
    <w:rsid w:val="00A10247"/>
    <w:rsid w:val="00A10414"/>
    <w:rsid w:val="00A14C0F"/>
    <w:rsid w:val="00A17531"/>
    <w:rsid w:val="00A20A52"/>
    <w:rsid w:val="00A22FA1"/>
    <w:rsid w:val="00A23F08"/>
    <w:rsid w:val="00A23F6F"/>
    <w:rsid w:val="00A2493E"/>
    <w:rsid w:val="00A25AC4"/>
    <w:rsid w:val="00A26FC5"/>
    <w:rsid w:val="00A274F1"/>
    <w:rsid w:val="00A31F8F"/>
    <w:rsid w:val="00A34BC9"/>
    <w:rsid w:val="00A41D4C"/>
    <w:rsid w:val="00A41DD3"/>
    <w:rsid w:val="00A42923"/>
    <w:rsid w:val="00A441C7"/>
    <w:rsid w:val="00A44E38"/>
    <w:rsid w:val="00A46D64"/>
    <w:rsid w:val="00A577D4"/>
    <w:rsid w:val="00A630BC"/>
    <w:rsid w:val="00A637B8"/>
    <w:rsid w:val="00A64D58"/>
    <w:rsid w:val="00A66BC4"/>
    <w:rsid w:val="00A7399F"/>
    <w:rsid w:val="00A7468F"/>
    <w:rsid w:val="00A76FEC"/>
    <w:rsid w:val="00A80835"/>
    <w:rsid w:val="00A83254"/>
    <w:rsid w:val="00A83A0C"/>
    <w:rsid w:val="00A85116"/>
    <w:rsid w:val="00A8540F"/>
    <w:rsid w:val="00A866E7"/>
    <w:rsid w:val="00A874C6"/>
    <w:rsid w:val="00A879C2"/>
    <w:rsid w:val="00A9000E"/>
    <w:rsid w:val="00A90E77"/>
    <w:rsid w:val="00A91069"/>
    <w:rsid w:val="00A95726"/>
    <w:rsid w:val="00A96261"/>
    <w:rsid w:val="00A97BF2"/>
    <w:rsid w:val="00AA4D88"/>
    <w:rsid w:val="00AA7ADB"/>
    <w:rsid w:val="00AB2783"/>
    <w:rsid w:val="00AB27E2"/>
    <w:rsid w:val="00AB4577"/>
    <w:rsid w:val="00AB62DF"/>
    <w:rsid w:val="00AB6688"/>
    <w:rsid w:val="00AB7676"/>
    <w:rsid w:val="00AC114B"/>
    <w:rsid w:val="00AC5114"/>
    <w:rsid w:val="00AD0D46"/>
    <w:rsid w:val="00AD1049"/>
    <w:rsid w:val="00AD1A36"/>
    <w:rsid w:val="00AD28A4"/>
    <w:rsid w:val="00AD387C"/>
    <w:rsid w:val="00AD42C2"/>
    <w:rsid w:val="00AD4D68"/>
    <w:rsid w:val="00AD56C9"/>
    <w:rsid w:val="00AD795A"/>
    <w:rsid w:val="00AE09B2"/>
    <w:rsid w:val="00AE0F79"/>
    <w:rsid w:val="00AE1560"/>
    <w:rsid w:val="00AE26AF"/>
    <w:rsid w:val="00AE294A"/>
    <w:rsid w:val="00AE3AD0"/>
    <w:rsid w:val="00AE4E6E"/>
    <w:rsid w:val="00AE6281"/>
    <w:rsid w:val="00AE76F4"/>
    <w:rsid w:val="00AE771A"/>
    <w:rsid w:val="00AE7E0C"/>
    <w:rsid w:val="00AF07BE"/>
    <w:rsid w:val="00AF12D0"/>
    <w:rsid w:val="00AF2C22"/>
    <w:rsid w:val="00AF64C5"/>
    <w:rsid w:val="00AF6E54"/>
    <w:rsid w:val="00B01780"/>
    <w:rsid w:val="00B03BF5"/>
    <w:rsid w:val="00B047EB"/>
    <w:rsid w:val="00B052E3"/>
    <w:rsid w:val="00B05431"/>
    <w:rsid w:val="00B06F94"/>
    <w:rsid w:val="00B10D66"/>
    <w:rsid w:val="00B123E2"/>
    <w:rsid w:val="00B1359E"/>
    <w:rsid w:val="00B13769"/>
    <w:rsid w:val="00B20941"/>
    <w:rsid w:val="00B21152"/>
    <w:rsid w:val="00B2242B"/>
    <w:rsid w:val="00B25BD6"/>
    <w:rsid w:val="00B26480"/>
    <w:rsid w:val="00B30C86"/>
    <w:rsid w:val="00B3223B"/>
    <w:rsid w:val="00B378FF"/>
    <w:rsid w:val="00B420F7"/>
    <w:rsid w:val="00B44012"/>
    <w:rsid w:val="00B457AF"/>
    <w:rsid w:val="00B47469"/>
    <w:rsid w:val="00B51C3E"/>
    <w:rsid w:val="00B528BB"/>
    <w:rsid w:val="00B542E3"/>
    <w:rsid w:val="00B547D3"/>
    <w:rsid w:val="00B56AC3"/>
    <w:rsid w:val="00B62BA3"/>
    <w:rsid w:val="00B64178"/>
    <w:rsid w:val="00B64768"/>
    <w:rsid w:val="00B669CF"/>
    <w:rsid w:val="00B67BB3"/>
    <w:rsid w:val="00B714B1"/>
    <w:rsid w:val="00B71A7F"/>
    <w:rsid w:val="00B749CE"/>
    <w:rsid w:val="00B74BD5"/>
    <w:rsid w:val="00B758F0"/>
    <w:rsid w:val="00B75CBF"/>
    <w:rsid w:val="00B76A98"/>
    <w:rsid w:val="00B77FFE"/>
    <w:rsid w:val="00B80191"/>
    <w:rsid w:val="00B80643"/>
    <w:rsid w:val="00B80BA8"/>
    <w:rsid w:val="00B817AC"/>
    <w:rsid w:val="00B83D44"/>
    <w:rsid w:val="00B83F76"/>
    <w:rsid w:val="00B90FB6"/>
    <w:rsid w:val="00B91130"/>
    <w:rsid w:val="00B91A25"/>
    <w:rsid w:val="00B91EFF"/>
    <w:rsid w:val="00B97D9E"/>
    <w:rsid w:val="00B97E00"/>
    <w:rsid w:val="00BA0850"/>
    <w:rsid w:val="00BA1A90"/>
    <w:rsid w:val="00BA2197"/>
    <w:rsid w:val="00BA49F7"/>
    <w:rsid w:val="00BA5207"/>
    <w:rsid w:val="00BB20ED"/>
    <w:rsid w:val="00BB3E58"/>
    <w:rsid w:val="00BB5341"/>
    <w:rsid w:val="00BB615C"/>
    <w:rsid w:val="00BB6C7D"/>
    <w:rsid w:val="00BB6CA4"/>
    <w:rsid w:val="00BC21F6"/>
    <w:rsid w:val="00BC244F"/>
    <w:rsid w:val="00BC2B0B"/>
    <w:rsid w:val="00BC2F2D"/>
    <w:rsid w:val="00BC36EE"/>
    <w:rsid w:val="00BC4DA9"/>
    <w:rsid w:val="00BC6266"/>
    <w:rsid w:val="00BC6BBC"/>
    <w:rsid w:val="00BC7A43"/>
    <w:rsid w:val="00BD15F9"/>
    <w:rsid w:val="00BD6517"/>
    <w:rsid w:val="00BD66D3"/>
    <w:rsid w:val="00BD7646"/>
    <w:rsid w:val="00BE0A97"/>
    <w:rsid w:val="00BE1D9F"/>
    <w:rsid w:val="00BE64BB"/>
    <w:rsid w:val="00BF17F0"/>
    <w:rsid w:val="00BF50D0"/>
    <w:rsid w:val="00BF537D"/>
    <w:rsid w:val="00BF62EE"/>
    <w:rsid w:val="00BF6FC3"/>
    <w:rsid w:val="00C01904"/>
    <w:rsid w:val="00C02662"/>
    <w:rsid w:val="00C02C07"/>
    <w:rsid w:val="00C035FB"/>
    <w:rsid w:val="00C04727"/>
    <w:rsid w:val="00C11BAC"/>
    <w:rsid w:val="00C16C9A"/>
    <w:rsid w:val="00C226A4"/>
    <w:rsid w:val="00C226FF"/>
    <w:rsid w:val="00C23B22"/>
    <w:rsid w:val="00C24B47"/>
    <w:rsid w:val="00C2547D"/>
    <w:rsid w:val="00C26AEE"/>
    <w:rsid w:val="00C27549"/>
    <w:rsid w:val="00C27561"/>
    <w:rsid w:val="00C27D7B"/>
    <w:rsid w:val="00C31278"/>
    <w:rsid w:val="00C31402"/>
    <w:rsid w:val="00C31A1C"/>
    <w:rsid w:val="00C3341C"/>
    <w:rsid w:val="00C3738A"/>
    <w:rsid w:val="00C37BCB"/>
    <w:rsid w:val="00C40664"/>
    <w:rsid w:val="00C41DFD"/>
    <w:rsid w:val="00C438EC"/>
    <w:rsid w:val="00C523F4"/>
    <w:rsid w:val="00C525D7"/>
    <w:rsid w:val="00C52C27"/>
    <w:rsid w:val="00C55591"/>
    <w:rsid w:val="00C56DFE"/>
    <w:rsid w:val="00C57CD1"/>
    <w:rsid w:val="00C613C1"/>
    <w:rsid w:val="00C616CE"/>
    <w:rsid w:val="00C63B55"/>
    <w:rsid w:val="00C6429A"/>
    <w:rsid w:val="00C648FF"/>
    <w:rsid w:val="00C65166"/>
    <w:rsid w:val="00C6565C"/>
    <w:rsid w:val="00C749BE"/>
    <w:rsid w:val="00C770A1"/>
    <w:rsid w:val="00C77698"/>
    <w:rsid w:val="00C81BC3"/>
    <w:rsid w:val="00C823C7"/>
    <w:rsid w:val="00C85636"/>
    <w:rsid w:val="00C85CD2"/>
    <w:rsid w:val="00C86A0A"/>
    <w:rsid w:val="00C93243"/>
    <w:rsid w:val="00C93827"/>
    <w:rsid w:val="00C93D2B"/>
    <w:rsid w:val="00C9480E"/>
    <w:rsid w:val="00C94C00"/>
    <w:rsid w:val="00C9502E"/>
    <w:rsid w:val="00C963E7"/>
    <w:rsid w:val="00C976B2"/>
    <w:rsid w:val="00CA235E"/>
    <w:rsid w:val="00CA39F3"/>
    <w:rsid w:val="00CA5C89"/>
    <w:rsid w:val="00CB0261"/>
    <w:rsid w:val="00CB0431"/>
    <w:rsid w:val="00CB1203"/>
    <w:rsid w:val="00CB133A"/>
    <w:rsid w:val="00CB1634"/>
    <w:rsid w:val="00CB3B98"/>
    <w:rsid w:val="00CB3F26"/>
    <w:rsid w:val="00CB72BA"/>
    <w:rsid w:val="00CC4ABA"/>
    <w:rsid w:val="00CC501C"/>
    <w:rsid w:val="00CC5C88"/>
    <w:rsid w:val="00CC5D94"/>
    <w:rsid w:val="00CD04C9"/>
    <w:rsid w:val="00CD055C"/>
    <w:rsid w:val="00CD4DD7"/>
    <w:rsid w:val="00CD5AA7"/>
    <w:rsid w:val="00CD6CBD"/>
    <w:rsid w:val="00CD73E7"/>
    <w:rsid w:val="00CE124E"/>
    <w:rsid w:val="00CE1800"/>
    <w:rsid w:val="00CE49AF"/>
    <w:rsid w:val="00CE5C46"/>
    <w:rsid w:val="00CE72A2"/>
    <w:rsid w:val="00CF14D2"/>
    <w:rsid w:val="00CF3BA9"/>
    <w:rsid w:val="00CF4325"/>
    <w:rsid w:val="00CF5265"/>
    <w:rsid w:val="00CF5A5F"/>
    <w:rsid w:val="00CF5BE7"/>
    <w:rsid w:val="00D02770"/>
    <w:rsid w:val="00D055EE"/>
    <w:rsid w:val="00D0655D"/>
    <w:rsid w:val="00D11DD9"/>
    <w:rsid w:val="00D12688"/>
    <w:rsid w:val="00D134E2"/>
    <w:rsid w:val="00D13ACA"/>
    <w:rsid w:val="00D13F7D"/>
    <w:rsid w:val="00D1525C"/>
    <w:rsid w:val="00D16589"/>
    <w:rsid w:val="00D20568"/>
    <w:rsid w:val="00D20CB6"/>
    <w:rsid w:val="00D21226"/>
    <w:rsid w:val="00D234BF"/>
    <w:rsid w:val="00D239CC"/>
    <w:rsid w:val="00D2455E"/>
    <w:rsid w:val="00D26460"/>
    <w:rsid w:val="00D30465"/>
    <w:rsid w:val="00D33548"/>
    <w:rsid w:val="00D3545D"/>
    <w:rsid w:val="00D36BE5"/>
    <w:rsid w:val="00D40F5F"/>
    <w:rsid w:val="00D41094"/>
    <w:rsid w:val="00D41D40"/>
    <w:rsid w:val="00D41F84"/>
    <w:rsid w:val="00D43C2F"/>
    <w:rsid w:val="00D47410"/>
    <w:rsid w:val="00D47D4E"/>
    <w:rsid w:val="00D5027A"/>
    <w:rsid w:val="00D52DD7"/>
    <w:rsid w:val="00D534C0"/>
    <w:rsid w:val="00D54A5A"/>
    <w:rsid w:val="00D54B89"/>
    <w:rsid w:val="00D54E70"/>
    <w:rsid w:val="00D556E2"/>
    <w:rsid w:val="00D574B3"/>
    <w:rsid w:val="00D60831"/>
    <w:rsid w:val="00D62DED"/>
    <w:rsid w:val="00D63547"/>
    <w:rsid w:val="00D646E6"/>
    <w:rsid w:val="00D67175"/>
    <w:rsid w:val="00D70DB7"/>
    <w:rsid w:val="00D71608"/>
    <w:rsid w:val="00D73ACE"/>
    <w:rsid w:val="00D73CD7"/>
    <w:rsid w:val="00D75047"/>
    <w:rsid w:val="00D753F5"/>
    <w:rsid w:val="00D75A94"/>
    <w:rsid w:val="00D75CA6"/>
    <w:rsid w:val="00D7765C"/>
    <w:rsid w:val="00D7775D"/>
    <w:rsid w:val="00D8113B"/>
    <w:rsid w:val="00D85750"/>
    <w:rsid w:val="00D86425"/>
    <w:rsid w:val="00D933C9"/>
    <w:rsid w:val="00D9376B"/>
    <w:rsid w:val="00D96078"/>
    <w:rsid w:val="00DA0682"/>
    <w:rsid w:val="00DA179F"/>
    <w:rsid w:val="00DA39EC"/>
    <w:rsid w:val="00DA5358"/>
    <w:rsid w:val="00DB18E2"/>
    <w:rsid w:val="00DB2DDF"/>
    <w:rsid w:val="00DB3997"/>
    <w:rsid w:val="00DB3A83"/>
    <w:rsid w:val="00DB5861"/>
    <w:rsid w:val="00DC00B6"/>
    <w:rsid w:val="00DC122C"/>
    <w:rsid w:val="00DC3A20"/>
    <w:rsid w:val="00DC55B1"/>
    <w:rsid w:val="00DC6ED1"/>
    <w:rsid w:val="00DD0902"/>
    <w:rsid w:val="00DD09D9"/>
    <w:rsid w:val="00DD1FBA"/>
    <w:rsid w:val="00DD3293"/>
    <w:rsid w:val="00DD4091"/>
    <w:rsid w:val="00DD497B"/>
    <w:rsid w:val="00DD4B8F"/>
    <w:rsid w:val="00DD5CBC"/>
    <w:rsid w:val="00DD6CF6"/>
    <w:rsid w:val="00DE2CD8"/>
    <w:rsid w:val="00DE3998"/>
    <w:rsid w:val="00DF4250"/>
    <w:rsid w:val="00DF5443"/>
    <w:rsid w:val="00DF55A7"/>
    <w:rsid w:val="00DF62AB"/>
    <w:rsid w:val="00DF6AB1"/>
    <w:rsid w:val="00E002B5"/>
    <w:rsid w:val="00E0037A"/>
    <w:rsid w:val="00E01EDD"/>
    <w:rsid w:val="00E0369A"/>
    <w:rsid w:val="00E03FA0"/>
    <w:rsid w:val="00E0531C"/>
    <w:rsid w:val="00E07A66"/>
    <w:rsid w:val="00E11106"/>
    <w:rsid w:val="00E116D2"/>
    <w:rsid w:val="00E1338E"/>
    <w:rsid w:val="00E13A07"/>
    <w:rsid w:val="00E14B0A"/>
    <w:rsid w:val="00E150B3"/>
    <w:rsid w:val="00E159BA"/>
    <w:rsid w:val="00E15ABD"/>
    <w:rsid w:val="00E15BDE"/>
    <w:rsid w:val="00E16282"/>
    <w:rsid w:val="00E165A4"/>
    <w:rsid w:val="00E16A91"/>
    <w:rsid w:val="00E21550"/>
    <w:rsid w:val="00E22C12"/>
    <w:rsid w:val="00E233EC"/>
    <w:rsid w:val="00E24401"/>
    <w:rsid w:val="00E25A43"/>
    <w:rsid w:val="00E26321"/>
    <w:rsid w:val="00E33158"/>
    <w:rsid w:val="00E357CD"/>
    <w:rsid w:val="00E365AC"/>
    <w:rsid w:val="00E42C9A"/>
    <w:rsid w:val="00E42DFB"/>
    <w:rsid w:val="00E46979"/>
    <w:rsid w:val="00E47C87"/>
    <w:rsid w:val="00E53BF5"/>
    <w:rsid w:val="00E546EF"/>
    <w:rsid w:val="00E62509"/>
    <w:rsid w:val="00E63276"/>
    <w:rsid w:val="00E73F60"/>
    <w:rsid w:val="00E759B4"/>
    <w:rsid w:val="00E80D5E"/>
    <w:rsid w:val="00E80FE4"/>
    <w:rsid w:val="00E81C22"/>
    <w:rsid w:val="00E840B0"/>
    <w:rsid w:val="00E85E0A"/>
    <w:rsid w:val="00E86B31"/>
    <w:rsid w:val="00E86EB0"/>
    <w:rsid w:val="00E876D4"/>
    <w:rsid w:val="00E90B98"/>
    <w:rsid w:val="00E92359"/>
    <w:rsid w:val="00E92836"/>
    <w:rsid w:val="00E939D2"/>
    <w:rsid w:val="00E94EA7"/>
    <w:rsid w:val="00EA00EB"/>
    <w:rsid w:val="00EA0AED"/>
    <w:rsid w:val="00EA0B07"/>
    <w:rsid w:val="00EA20FF"/>
    <w:rsid w:val="00EA2798"/>
    <w:rsid w:val="00EA7F6E"/>
    <w:rsid w:val="00EB2551"/>
    <w:rsid w:val="00EB2952"/>
    <w:rsid w:val="00EB370C"/>
    <w:rsid w:val="00EB5A1C"/>
    <w:rsid w:val="00EC1300"/>
    <w:rsid w:val="00EC1CFD"/>
    <w:rsid w:val="00EC2C11"/>
    <w:rsid w:val="00EC68EF"/>
    <w:rsid w:val="00EC7194"/>
    <w:rsid w:val="00ED0F76"/>
    <w:rsid w:val="00ED1563"/>
    <w:rsid w:val="00ED2F1C"/>
    <w:rsid w:val="00ED4E7B"/>
    <w:rsid w:val="00EE4BFB"/>
    <w:rsid w:val="00EE7CF9"/>
    <w:rsid w:val="00EF2DC4"/>
    <w:rsid w:val="00EF3336"/>
    <w:rsid w:val="00EF361F"/>
    <w:rsid w:val="00EF51B3"/>
    <w:rsid w:val="00EF5A04"/>
    <w:rsid w:val="00EF6D48"/>
    <w:rsid w:val="00F00FA2"/>
    <w:rsid w:val="00F01FC8"/>
    <w:rsid w:val="00F04DCC"/>
    <w:rsid w:val="00F04EF2"/>
    <w:rsid w:val="00F068FC"/>
    <w:rsid w:val="00F073A9"/>
    <w:rsid w:val="00F10452"/>
    <w:rsid w:val="00F105AD"/>
    <w:rsid w:val="00F10EF5"/>
    <w:rsid w:val="00F13201"/>
    <w:rsid w:val="00F134AD"/>
    <w:rsid w:val="00F13A74"/>
    <w:rsid w:val="00F144AA"/>
    <w:rsid w:val="00F146D4"/>
    <w:rsid w:val="00F14E97"/>
    <w:rsid w:val="00F154F7"/>
    <w:rsid w:val="00F17398"/>
    <w:rsid w:val="00F2113E"/>
    <w:rsid w:val="00F2193E"/>
    <w:rsid w:val="00F222AC"/>
    <w:rsid w:val="00F25525"/>
    <w:rsid w:val="00F2601E"/>
    <w:rsid w:val="00F319A7"/>
    <w:rsid w:val="00F4120D"/>
    <w:rsid w:val="00F431B2"/>
    <w:rsid w:val="00F448A2"/>
    <w:rsid w:val="00F458B2"/>
    <w:rsid w:val="00F523CB"/>
    <w:rsid w:val="00F528B6"/>
    <w:rsid w:val="00F52A21"/>
    <w:rsid w:val="00F564F5"/>
    <w:rsid w:val="00F64A64"/>
    <w:rsid w:val="00F64B00"/>
    <w:rsid w:val="00F64E70"/>
    <w:rsid w:val="00F65141"/>
    <w:rsid w:val="00F6687B"/>
    <w:rsid w:val="00F6799E"/>
    <w:rsid w:val="00F7087D"/>
    <w:rsid w:val="00F71517"/>
    <w:rsid w:val="00F71C33"/>
    <w:rsid w:val="00F7286C"/>
    <w:rsid w:val="00F738AA"/>
    <w:rsid w:val="00F763BE"/>
    <w:rsid w:val="00F811B1"/>
    <w:rsid w:val="00F81B37"/>
    <w:rsid w:val="00F85A80"/>
    <w:rsid w:val="00F90F77"/>
    <w:rsid w:val="00F91A32"/>
    <w:rsid w:val="00F92FB3"/>
    <w:rsid w:val="00F92FD9"/>
    <w:rsid w:val="00F93A46"/>
    <w:rsid w:val="00F94D55"/>
    <w:rsid w:val="00F96C99"/>
    <w:rsid w:val="00F976EF"/>
    <w:rsid w:val="00F97ACD"/>
    <w:rsid w:val="00F97DDA"/>
    <w:rsid w:val="00FA1CDC"/>
    <w:rsid w:val="00FA2322"/>
    <w:rsid w:val="00FA4C97"/>
    <w:rsid w:val="00FA5BF9"/>
    <w:rsid w:val="00FA642C"/>
    <w:rsid w:val="00FB1504"/>
    <w:rsid w:val="00FB5CF7"/>
    <w:rsid w:val="00FB67F4"/>
    <w:rsid w:val="00FB6956"/>
    <w:rsid w:val="00FC0128"/>
    <w:rsid w:val="00FC26E2"/>
    <w:rsid w:val="00FC3512"/>
    <w:rsid w:val="00FC6876"/>
    <w:rsid w:val="00FC6C81"/>
    <w:rsid w:val="00FC7FE1"/>
    <w:rsid w:val="00FD00BB"/>
    <w:rsid w:val="00FD11A3"/>
    <w:rsid w:val="00FD11B4"/>
    <w:rsid w:val="00FD1794"/>
    <w:rsid w:val="00FD1AD7"/>
    <w:rsid w:val="00FD2C19"/>
    <w:rsid w:val="00FD2E1A"/>
    <w:rsid w:val="00FE42A5"/>
    <w:rsid w:val="00FE62A7"/>
    <w:rsid w:val="00FE70E9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A7518"/>
  <w15:docId w15:val="{5E48A30A-9F17-42FD-BDE9-BE045BC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34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8234F8"/>
    <w:pPr>
      <w:ind w:left="140" w:hanging="21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66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234F8"/>
    <w:rPr>
      <w:rFonts w:ascii="Cambria" w:eastAsia="Cambria" w:hAnsi="Cambria" w:cs="Cambria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234F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34F8"/>
    <w:rPr>
      <w:rFonts w:ascii="Calibri" w:eastAsia="Calibri" w:hAnsi="Calibri" w:cs="Calibri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8234F8"/>
    <w:pPr>
      <w:ind w:left="860" w:hanging="361"/>
    </w:pPr>
  </w:style>
  <w:style w:type="character" w:styleId="Hyperlink">
    <w:name w:val="Hyperlink"/>
    <w:basedOn w:val="DefaultParagraphFont"/>
    <w:uiPriority w:val="99"/>
    <w:unhideWhenUsed/>
    <w:rsid w:val="008234F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234F8"/>
    <w:rPr>
      <w:b/>
      <w:bCs/>
    </w:rPr>
  </w:style>
  <w:style w:type="table" w:styleId="TableGrid">
    <w:name w:val="Table Grid"/>
    <w:basedOn w:val="TableNormal"/>
    <w:uiPriority w:val="39"/>
    <w:rsid w:val="00F92F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F92FD9"/>
    <w:pPr>
      <w:spacing w:after="0" w:line="240" w:lineRule="auto"/>
    </w:pPr>
    <w:tblPr>
      <w:tblStyleRowBandSize w:val="1"/>
      <w:tblStyleColBandSize w:val="1"/>
      <w:tblBorders>
        <w:top w:val="single" w:sz="4" w:space="0" w:color="F6C2A7" w:themeColor="accent2" w:themeTint="66"/>
        <w:left w:val="single" w:sz="4" w:space="0" w:color="F6C2A7" w:themeColor="accent2" w:themeTint="66"/>
        <w:bottom w:val="single" w:sz="4" w:space="0" w:color="F6C2A7" w:themeColor="accent2" w:themeTint="66"/>
        <w:right w:val="single" w:sz="4" w:space="0" w:color="F6C2A7" w:themeColor="accent2" w:themeTint="66"/>
        <w:insideH w:val="single" w:sz="4" w:space="0" w:color="F6C2A7" w:themeColor="accent2" w:themeTint="66"/>
        <w:insideV w:val="single" w:sz="4" w:space="0" w:color="F6C2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4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4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44"/>
    <w:rPr>
      <w:rFonts w:ascii="Tahoma" w:eastAsia="Calibri" w:hAnsi="Tahoma" w:cs="Tahoma"/>
      <w:sz w:val="16"/>
      <w:szCs w:val="16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6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6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685"/>
    <w:rPr>
      <w:rFonts w:ascii="Calibri" w:eastAsia="Calibri" w:hAnsi="Calibri" w:cs="Calibri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685"/>
    <w:rPr>
      <w:rFonts w:ascii="Calibri" w:eastAsia="Calibri" w:hAnsi="Calibri" w:cs="Calibri"/>
      <w:b/>
      <w:bCs/>
      <w:sz w:val="20"/>
      <w:szCs w:val="2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B3"/>
    <w:rPr>
      <w:rFonts w:asciiTheme="majorHAnsi" w:eastAsiaTheme="majorEastAsia" w:hAnsiTheme="majorHAnsi" w:cstheme="majorBidi"/>
      <w:color w:val="00366B" w:themeColor="accent1" w:themeShade="BF"/>
      <w:sz w:val="26"/>
      <w:szCs w:val="26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002"/>
    <w:rPr>
      <w:color w:val="605E5C"/>
      <w:shd w:val="clear" w:color="auto" w:fill="E1DFDD"/>
    </w:rPr>
  </w:style>
  <w:style w:type="paragraph" w:customStyle="1" w:styleId="11SubBulletPoint">
    <w:name w:val="11. Sub Bullet Point"/>
    <w:basedOn w:val="10BulletPoint"/>
    <w:qFormat/>
    <w:rsid w:val="00A00678"/>
    <w:pPr>
      <w:numPr>
        <w:ilvl w:val="1"/>
      </w:numPr>
      <w:ind w:left="714" w:hanging="357"/>
    </w:pPr>
  </w:style>
  <w:style w:type="paragraph" w:customStyle="1" w:styleId="10BulletPoint">
    <w:name w:val="10. Bullet Point"/>
    <w:basedOn w:val="ListParagraph"/>
    <w:link w:val="10BulletPointChar"/>
    <w:qFormat/>
    <w:rsid w:val="00A00678"/>
    <w:pPr>
      <w:widowControl/>
      <w:numPr>
        <w:numId w:val="10"/>
      </w:numPr>
      <w:autoSpaceDE/>
      <w:autoSpaceDN/>
      <w:spacing w:after="160" w:line="256" w:lineRule="auto"/>
      <w:contextualSpacing/>
    </w:pPr>
    <w:rPr>
      <w:rFonts w:asciiTheme="minorHAnsi" w:eastAsiaTheme="minorHAnsi" w:hAnsiTheme="minorHAnsi" w:cstheme="minorBidi"/>
      <w:lang w:val="en-IN" w:bidi="ar-SA"/>
    </w:rPr>
  </w:style>
  <w:style w:type="character" w:customStyle="1" w:styleId="10BulletPointChar">
    <w:name w:val="10. Bullet Point Char"/>
    <w:basedOn w:val="DefaultParagraphFont"/>
    <w:link w:val="10BulletPoint"/>
    <w:rsid w:val="00A00678"/>
  </w:style>
  <w:style w:type="paragraph" w:styleId="Revision">
    <w:name w:val="Revision"/>
    <w:hidden/>
    <w:uiPriority w:val="99"/>
    <w:semiHidden/>
    <w:rsid w:val="0032733F"/>
    <w:pPr>
      <w:spacing w:after="0" w:line="240" w:lineRule="auto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182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estor@shilgroup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hilgroup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shitij@cdr-indi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vin@cdr-india.com" TargetMode="External"/></Relationships>
</file>

<file path=word/theme/theme1.xml><?xml version="1.0" encoding="utf-8"?>
<a:theme xmlns:a="http://schemas.openxmlformats.org/drawingml/2006/main" name="Office Theme">
  <a:themeElements>
    <a:clrScheme name="shi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A8F"/>
      </a:accent1>
      <a:accent2>
        <a:srgbClr val="E96925"/>
      </a:accent2>
      <a:accent3>
        <a:srgbClr val="E82441"/>
      </a:accent3>
      <a:accent4>
        <a:srgbClr val="C8A2C8"/>
      </a:accent4>
      <a:accent5>
        <a:srgbClr val="FFC000"/>
      </a:accent5>
      <a:accent6>
        <a:srgbClr val="44546A"/>
      </a:accent6>
      <a:hlink>
        <a:srgbClr val="0563C1"/>
      </a:hlink>
      <a:folHlink>
        <a:srgbClr val="954F72"/>
      </a:folHlink>
    </a:clrScheme>
    <a:fontScheme name="shil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8022-4310-4ACB-9004-772B4376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Sanjeev Parab</dc:creator>
  <cp:lastModifiedBy>Meenakshi </cp:lastModifiedBy>
  <cp:revision>28</cp:revision>
  <cp:lastPrinted>2022-05-26T08:30:00Z</cp:lastPrinted>
  <dcterms:created xsi:type="dcterms:W3CDTF">2022-05-26T07:16:00Z</dcterms:created>
  <dcterms:modified xsi:type="dcterms:W3CDTF">2022-05-26T10:03:00Z</dcterms:modified>
</cp:coreProperties>
</file>