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017453" w:rsidRDefault="00017453" w:rsidP="00017453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017453">
        <w:rPr>
          <w:b/>
          <w:sz w:val="28"/>
          <w:szCs w:val="28"/>
        </w:rPr>
        <w:t xml:space="preserve">ЛЕКЦИЯ </w:t>
      </w:r>
      <w:r w:rsidRPr="00017453">
        <w:rPr>
          <w:b/>
          <w:sz w:val="28"/>
          <w:szCs w:val="28"/>
          <w:lang w:val="uz-Cyrl-UZ"/>
        </w:rPr>
        <w:t>№</w:t>
      </w:r>
      <w:r w:rsidRPr="00017453">
        <w:rPr>
          <w:b/>
          <w:sz w:val="28"/>
          <w:szCs w:val="28"/>
        </w:rPr>
        <w:t xml:space="preserve">6. </w:t>
      </w:r>
      <w:r w:rsidRPr="00017453">
        <w:rPr>
          <w:rFonts w:eastAsia="Times New Roman"/>
          <w:b/>
          <w:sz w:val="28"/>
          <w:szCs w:val="28"/>
          <w:lang w:eastAsia="ru-RU"/>
        </w:rPr>
        <w:t>УРАВНЕНИЕ НЕПРЕРЫВНОСТИ ПОЛНОГО ТОКА. УРАВНЕНИЯ МАКСВЕЛЛА С УЧЕТОМ СТОРОННИХ ИСТОЧНИКОВ</w:t>
      </w:r>
      <w:r w:rsidRPr="00017453">
        <w:rPr>
          <w:b/>
          <w:sz w:val="28"/>
          <w:szCs w:val="28"/>
        </w:rPr>
        <w:t>.</w:t>
      </w:r>
    </w:p>
    <w:p w:rsidR="00AA60AC" w:rsidRPr="00017453" w:rsidRDefault="00AA60AC" w:rsidP="00017453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017453">
        <w:rPr>
          <w:b/>
          <w:sz w:val="28"/>
          <w:szCs w:val="28"/>
        </w:rPr>
        <w:t xml:space="preserve">План: </w:t>
      </w:r>
    </w:p>
    <w:p w:rsidR="00017453" w:rsidRPr="00017453" w:rsidRDefault="00017453" w:rsidP="00017453">
      <w:pPr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017453">
        <w:rPr>
          <w:rFonts w:eastAsia="Times New Roman"/>
          <w:sz w:val="28"/>
          <w:szCs w:val="28"/>
          <w:lang w:eastAsia="ru-RU"/>
        </w:rPr>
        <w:t xml:space="preserve">6.1. </w:t>
      </w:r>
      <w:r w:rsidRPr="00017453">
        <w:rPr>
          <w:rFonts w:eastAsia="Times New Roman"/>
          <w:sz w:val="28"/>
          <w:szCs w:val="28"/>
          <w:lang w:eastAsia="ru-RU"/>
        </w:rPr>
        <w:t xml:space="preserve">Уравнение непрерывности полного тока. </w:t>
      </w:r>
    </w:p>
    <w:p w:rsidR="00017453" w:rsidRPr="00017453" w:rsidRDefault="00017453" w:rsidP="00017453">
      <w:pPr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017453">
        <w:rPr>
          <w:rFonts w:eastAsia="Times New Roman"/>
          <w:sz w:val="28"/>
          <w:szCs w:val="28"/>
          <w:lang w:eastAsia="ru-RU"/>
        </w:rPr>
        <w:t xml:space="preserve">6.2. </w:t>
      </w:r>
      <w:r w:rsidRPr="00017453">
        <w:rPr>
          <w:rFonts w:eastAsia="Times New Roman"/>
          <w:sz w:val="28"/>
          <w:szCs w:val="28"/>
          <w:lang w:eastAsia="ru-RU"/>
        </w:rPr>
        <w:t xml:space="preserve">Уравнения Максвелла с учетом сторонних источников. </w:t>
      </w:r>
    </w:p>
    <w:p w:rsidR="00425319" w:rsidRPr="00017453" w:rsidRDefault="00017453" w:rsidP="00017453">
      <w:pPr>
        <w:spacing w:after="0" w:line="240" w:lineRule="auto"/>
        <w:ind w:firstLine="709"/>
        <w:rPr>
          <w:sz w:val="28"/>
          <w:szCs w:val="28"/>
        </w:rPr>
      </w:pPr>
      <w:r w:rsidRPr="00017453">
        <w:rPr>
          <w:rFonts w:eastAsia="Times New Roman"/>
          <w:sz w:val="28"/>
          <w:szCs w:val="28"/>
          <w:lang w:val="en-US" w:eastAsia="ru-RU"/>
        </w:rPr>
        <w:t xml:space="preserve">6.3. </w:t>
      </w:r>
      <w:r w:rsidRPr="00017453">
        <w:rPr>
          <w:rFonts w:eastAsia="Times New Roman"/>
          <w:sz w:val="28"/>
          <w:szCs w:val="28"/>
          <w:lang w:eastAsia="ru-RU"/>
        </w:rPr>
        <w:t>Электрический баланс электромагнитного поля</w:t>
      </w:r>
    </w:p>
    <w:p w:rsidR="00017453" w:rsidRPr="00017453" w:rsidRDefault="00017453" w:rsidP="00017453">
      <w:pPr>
        <w:pStyle w:val="a9"/>
        <w:spacing w:after="0" w:line="240" w:lineRule="auto"/>
        <w:ind w:left="0" w:firstLine="709"/>
        <w:rPr>
          <w:sz w:val="28"/>
          <w:szCs w:val="28"/>
        </w:rPr>
      </w:pPr>
    </w:p>
    <w:p w:rsidR="00017453" w:rsidRPr="00017453" w:rsidRDefault="00017453" w:rsidP="00017453">
      <w:pPr>
        <w:spacing w:after="0" w:line="240" w:lineRule="auto"/>
        <w:ind w:firstLine="709"/>
        <w:jc w:val="center"/>
        <w:rPr>
          <w:rFonts w:eastAsia="Times New Roman"/>
          <w:b/>
          <w:sz w:val="28"/>
          <w:szCs w:val="28"/>
          <w:lang w:eastAsia="ru-RU"/>
        </w:rPr>
      </w:pPr>
      <w:r w:rsidRPr="00017453">
        <w:rPr>
          <w:rFonts w:eastAsia="Times New Roman"/>
          <w:b/>
          <w:sz w:val="28"/>
          <w:szCs w:val="28"/>
          <w:lang w:eastAsia="ru-RU"/>
        </w:rPr>
        <w:t>6.1. Уравнение непрерывности полного тока.</w:t>
      </w:r>
    </w:p>
    <w:p w:rsidR="00017453" w:rsidRPr="00017453" w:rsidRDefault="00017453" w:rsidP="00017453">
      <w:pPr>
        <w:pStyle w:val="a9"/>
        <w:spacing w:after="0" w:line="240" w:lineRule="auto"/>
        <w:ind w:left="0" w:firstLine="709"/>
        <w:rPr>
          <w:sz w:val="28"/>
          <w:szCs w:val="28"/>
        </w:rPr>
      </w:pPr>
    </w:p>
    <w:p w:rsidR="00017453" w:rsidRPr="00017453" w:rsidRDefault="00017453" w:rsidP="00017453">
      <w:pPr>
        <w:pStyle w:val="a9"/>
        <w:spacing w:after="0" w:line="240" w:lineRule="auto"/>
        <w:ind w:left="0" w:firstLine="709"/>
        <w:rPr>
          <w:sz w:val="28"/>
          <w:szCs w:val="28"/>
        </w:rPr>
      </w:pPr>
      <w:r w:rsidRPr="00017453">
        <w:rPr>
          <w:sz w:val="28"/>
          <w:szCs w:val="28"/>
        </w:rPr>
        <w:t>Закон полного тока в интегральной форме устанавливает связь между электрическим током и напряженностью магнитного поля и формулируется следующим образом.</w:t>
      </w:r>
    </w:p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i/>
          <w:sz w:val="28"/>
          <w:szCs w:val="28"/>
        </w:rPr>
        <w:t>Циркуляция напряженности магнитного поля по любому замкнутому контуру равна полному току сквозь поверхность, ограниченную этим контуром</w:t>
      </w:r>
      <w:r w:rsidRPr="00017453">
        <w:rPr>
          <w:sz w:val="28"/>
          <w:szCs w:val="28"/>
        </w:rPr>
        <w:t>:</w:t>
      </w:r>
    </w:p>
    <w:p w:rsidR="00017453" w:rsidRPr="00017453" w:rsidRDefault="00017453" w:rsidP="00017453">
      <w:pPr>
        <w:spacing w:after="0" w:line="240" w:lineRule="auto"/>
        <w:ind w:firstLine="709"/>
        <w:jc w:val="center"/>
        <w:rPr>
          <w:sz w:val="28"/>
          <w:szCs w:val="28"/>
        </w:rPr>
      </w:pPr>
      <w:r w:rsidRPr="00017453">
        <w:rPr>
          <w:position w:val="-28"/>
          <w:sz w:val="28"/>
          <w:szCs w:val="28"/>
        </w:rPr>
        <w:object w:dxaOrig="11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7pt;height:29.25pt" o:ole="">
            <v:imagedata r:id="rId7" o:title=""/>
          </v:shape>
          <o:OLEObject Type="Embed" ProgID="Equation.DSMT4" ShapeID="_x0000_i1042" DrawAspect="Content" ObjectID="_1769507855" r:id="rId8"/>
        </w:object>
      </w:r>
      <w:r w:rsidRPr="00017453">
        <w:rPr>
          <w:sz w:val="28"/>
          <w:szCs w:val="28"/>
        </w:rPr>
        <w:t>.</w:t>
      </w:r>
    </w:p>
    <w:p w:rsidR="00017453" w:rsidRPr="00017453" w:rsidRDefault="00017453" w:rsidP="00017453">
      <w:pPr>
        <w:pStyle w:val="a9"/>
        <w:spacing w:after="0" w:line="240" w:lineRule="auto"/>
        <w:ind w:left="0" w:firstLine="709"/>
        <w:rPr>
          <w:sz w:val="28"/>
          <w:szCs w:val="28"/>
        </w:rPr>
      </w:pPr>
      <w:r w:rsidRPr="00017453">
        <w:rPr>
          <w:sz w:val="28"/>
          <w:szCs w:val="28"/>
        </w:rPr>
        <w:t>Полный ток равен алгебраической сумме токов проводимости, смещения и переноса:</w:t>
      </w:r>
    </w:p>
    <w:p w:rsidR="00017453" w:rsidRPr="00017453" w:rsidRDefault="00017453" w:rsidP="00017453">
      <w:pPr>
        <w:spacing w:after="0" w:line="240" w:lineRule="auto"/>
        <w:ind w:firstLine="709"/>
        <w:jc w:val="center"/>
        <w:rPr>
          <w:sz w:val="28"/>
          <w:szCs w:val="28"/>
        </w:rPr>
      </w:pPr>
      <w:r w:rsidRPr="00017453">
        <w:rPr>
          <w:position w:val="-16"/>
          <w:sz w:val="28"/>
          <w:szCs w:val="28"/>
        </w:rPr>
        <w:object w:dxaOrig="1780" w:dyaOrig="420">
          <v:shape id="_x0000_i1043" type="#_x0000_t75" style="width:89.25pt;height:21pt" o:ole="">
            <v:imagedata r:id="rId9" o:title=""/>
          </v:shape>
          <o:OLEObject Type="Embed" ProgID="Equation.DSMT4" ShapeID="_x0000_i1043" DrawAspect="Content" ObjectID="_1769507856" r:id="rId10"/>
        </w:object>
      </w:r>
      <w:r w:rsidRPr="00017453">
        <w:rPr>
          <w:sz w:val="28"/>
          <w:szCs w:val="28"/>
        </w:rPr>
        <w:t>.</w:t>
      </w:r>
    </w:p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>В соответствии с вышесказанным плотность полного тока в произвольной среде описывается следующим соотношением:</w:t>
      </w:r>
    </w:p>
    <w:p w:rsidR="00017453" w:rsidRPr="00017453" w:rsidRDefault="00017453" w:rsidP="00017453">
      <w:pPr>
        <w:spacing w:after="0" w:line="240" w:lineRule="auto"/>
        <w:ind w:firstLine="709"/>
        <w:jc w:val="center"/>
        <w:rPr>
          <w:sz w:val="28"/>
          <w:szCs w:val="28"/>
        </w:rPr>
      </w:pPr>
      <w:r w:rsidRPr="00017453">
        <w:rPr>
          <w:position w:val="-28"/>
          <w:sz w:val="28"/>
          <w:szCs w:val="28"/>
        </w:rPr>
        <w:object w:dxaOrig="3940" w:dyaOrig="740">
          <v:shape id="_x0000_i1044" type="#_x0000_t75" style="width:197.25pt;height:36.75pt" o:ole="">
            <v:imagedata r:id="rId11" o:title=""/>
          </v:shape>
          <o:OLEObject Type="Embed" ProgID="Equation.DSMT4" ShapeID="_x0000_i1044" DrawAspect="Content" ObjectID="_1769507857" r:id="rId12"/>
        </w:object>
      </w:r>
      <w:r w:rsidRPr="00017453">
        <w:rPr>
          <w:sz w:val="28"/>
          <w:szCs w:val="28"/>
        </w:rPr>
        <w:t>,</w:t>
      </w:r>
    </w:p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>а полный ток характеризуется выражением</w:t>
      </w:r>
    </w:p>
    <w:p w:rsidR="00017453" w:rsidRPr="00017453" w:rsidRDefault="00017453" w:rsidP="00017453">
      <w:pPr>
        <w:spacing w:after="0" w:line="240" w:lineRule="auto"/>
        <w:ind w:firstLine="709"/>
        <w:jc w:val="center"/>
        <w:rPr>
          <w:sz w:val="28"/>
          <w:szCs w:val="28"/>
        </w:rPr>
      </w:pPr>
      <w:r w:rsidRPr="00017453">
        <w:rPr>
          <w:position w:val="-30"/>
          <w:sz w:val="28"/>
          <w:szCs w:val="28"/>
        </w:rPr>
        <w:object w:dxaOrig="1040" w:dyaOrig="600">
          <v:shape id="_x0000_i1045" type="#_x0000_t75" style="width:51.75pt;height:30pt" o:ole="">
            <v:imagedata r:id="rId13" o:title=""/>
          </v:shape>
          <o:OLEObject Type="Embed" ProgID="Equation.DSMT4" ShapeID="_x0000_i1045" DrawAspect="Content" ObjectID="_1769507858" r:id="rId14"/>
        </w:object>
      </w:r>
      <w:r w:rsidRPr="00017453">
        <w:rPr>
          <w:sz w:val="28"/>
          <w:szCs w:val="28"/>
        </w:rPr>
        <w:t>.</w:t>
      </w:r>
    </w:p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>С учетом этого обобщенный закон полного тока примет вид:</w:t>
      </w:r>
    </w:p>
    <w:p w:rsidR="00017453" w:rsidRPr="00017453" w:rsidRDefault="00017453" w:rsidP="00017453">
      <w:pPr>
        <w:spacing w:after="0" w:line="240" w:lineRule="auto"/>
        <w:ind w:firstLine="709"/>
        <w:jc w:val="center"/>
        <w:rPr>
          <w:sz w:val="28"/>
          <w:szCs w:val="28"/>
        </w:rPr>
      </w:pPr>
      <w:r w:rsidRPr="00017453">
        <w:rPr>
          <w:position w:val="-30"/>
          <w:sz w:val="28"/>
          <w:szCs w:val="28"/>
        </w:rPr>
        <w:object w:dxaOrig="2040" w:dyaOrig="600">
          <v:shape id="_x0000_i1046" type="#_x0000_t75" style="width:102pt;height:30pt" o:ole="">
            <v:imagedata r:id="rId15" o:title=""/>
          </v:shape>
          <o:OLEObject Type="Embed" ProgID="Equation.DSMT4" ShapeID="_x0000_i1046" DrawAspect="Content" ObjectID="_1769507859" r:id="rId16"/>
        </w:object>
      </w:r>
      <w:r w:rsidRPr="00017453">
        <w:rPr>
          <w:sz w:val="28"/>
          <w:szCs w:val="28"/>
        </w:rPr>
        <w:t>.</w:t>
      </w:r>
    </w:p>
    <w:p w:rsidR="00017453" w:rsidRPr="00017453" w:rsidRDefault="00017453" w:rsidP="00017453">
      <w:pPr>
        <w:spacing w:after="0" w:line="240" w:lineRule="auto"/>
        <w:ind w:firstLine="709"/>
        <w:rPr>
          <w:sz w:val="28"/>
          <w:szCs w:val="28"/>
        </w:rPr>
      </w:pPr>
      <w:r w:rsidRPr="00017453">
        <w:rPr>
          <w:sz w:val="28"/>
          <w:szCs w:val="28"/>
        </w:rPr>
        <w:t xml:space="preserve">Левую часть уравнения преобразуем по теореме Стокса: </w:t>
      </w:r>
    </w:p>
    <w:p w:rsidR="00017453" w:rsidRPr="00017453" w:rsidRDefault="00017453" w:rsidP="00017453">
      <w:pPr>
        <w:spacing w:after="0" w:line="240" w:lineRule="auto"/>
        <w:ind w:firstLine="709"/>
        <w:jc w:val="center"/>
        <w:rPr>
          <w:sz w:val="28"/>
          <w:szCs w:val="28"/>
        </w:rPr>
      </w:pPr>
      <w:r w:rsidRPr="00017453">
        <w:rPr>
          <w:position w:val="-30"/>
          <w:sz w:val="28"/>
          <w:szCs w:val="28"/>
        </w:rPr>
        <w:object w:dxaOrig="3000" w:dyaOrig="620">
          <v:shape id="_x0000_i1047" type="#_x0000_t75" style="width:150pt;height:30.75pt" o:ole="">
            <v:imagedata r:id="rId17" o:title=""/>
          </v:shape>
          <o:OLEObject Type="Embed" ProgID="Equation.DSMT4" ShapeID="_x0000_i1047" DrawAspect="Content" ObjectID="_1769507860" r:id="rId18"/>
        </w:object>
      </w:r>
      <w:r w:rsidRPr="00017453">
        <w:rPr>
          <w:sz w:val="28"/>
          <w:szCs w:val="28"/>
        </w:rPr>
        <w:t>.</w:t>
      </w:r>
    </w:p>
    <w:p w:rsidR="00017453" w:rsidRPr="00017453" w:rsidRDefault="00017453" w:rsidP="00017453">
      <w:pPr>
        <w:spacing w:after="0" w:line="240" w:lineRule="auto"/>
        <w:ind w:firstLine="709"/>
        <w:rPr>
          <w:sz w:val="28"/>
          <w:szCs w:val="28"/>
        </w:rPr>
      </w:pPr>
      <w:r w:rsidRPr="00017453">
        <w:rPr>
          <w:sz w:val="28"/>
          <w:szCs w:val="28"/>
        </w:rPr>
        <w:t>Отсюда имеем дифференциальную форму закона полного тока:</w:t>
      </w:r>
    </w:p>
    <w:p w:rsidR="00017453" w:rsidRPr="00017453" w:rsidRDefault="00017453" w:rsidP="00017453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017453" w:rsidRPr="00017453" w:rsidRDefault="00017453" w:rsidP="00017453">
      <w:pPr>
        <w:spacing w:after="0" w:line="240" w:lineRule="auto"/>
        <w:ind w:firstLine="709"/>
        <w:jc w:val="center"/>
        <w:rPr>
          <w:sz w:val="28"/>
          <w:szCs w:val="28"/>
        </w:rPr>
      </w:pPr>
      <w:r w:rsidRPr="00017453">
        <w:rPr>
          <w:position w:val="-6"/>
          <w:sz w:val="28"/>
          <w:szCs w:val="28"/>
        </w:rPr>
        <w:object w:dxaOrig="1140" w:dyaOrig="380">
          <v:shape id="_x0000_i1048" type="#_x0000_t75" style="width:57pt;height:18.75pt" o:ole="">
            <v:imagedata r:id="rId19" o:title=""/>
          </v:shape>
          <o:OLEObject Type="Embed" ProgID="Equation.DSMT4" ShapeID="_x0000_i1048" DrawAspect="Content" ObjectID="_1769507861" r:id="rId20"/>
        </w:object>
      </w:r>
      <w:r w:rsidRPr="00017453">
        <w:rPr>
          <w:sz w:val="28"/>
          <w:szCs w:val="28"/>
        </w:rPr>
        <w:t>,</w:t>
      </w:r>
    </w:p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 xml:space="preserve">где </w:t>
      </w:r>
      <w:r w:rsidRPr="00017453">
        <w:rPr>
          <w:position w:val="-28"/>
          <w:sz w:val="28"/>
          <w:szCs w:val="28"/>
        </w:rPr>
        <w:object w:dxaOrig="1359" w:dyaOrig="760">
          <v:shape id="_x0000_i1049" type="#_x0000_t75" style="width:68.25pt;height:38.25pt" o:ole="">
            <v:imagedata r:id="rId21" o:title=""/>
          </v:shape>
          <o:OLEObject Type="Embed" ProgID="Equation.DSMT4" ShapeID="_x0000_i1049" DrawAspect="Content" ObjectID="_1769507862" r:id="rId22"/>
        </w:object>
      </w:r>
      <w:r w:rsidRPr="00017453">
        <w:rPr>
          <w:sz w:val="28"/>
          <w:szCs w:val="28"/>
        </w:rPr>
        <w:t>.</w:t>
      </w:r>
    </w:p>
    <w:p w:rsidR="00017453" w:rsidRPr="00017453" w:rsidRDefault="00017453" w:rsidP="00017453">
      <w:pPr>
        <w:spacing w:after="0" w:line="240" w:lineRule="auto"/>
        <w:ind w:firstLine="709"/>
        <w:rPr>
          <w:sz w:val="28"/>
          <w:szCs w:val="28"/>
        </w:rPr>
      </w:pPr>
      <w:r w:rsidRPr="00017453">
        <w:rPr>
          <w:sz w:val="28"/>
          <w:szCs w:val="28"/>
        </w:rPr>
        <w:t>Физическое содержание закона полного тока - магнитное поле порождается не только движущими зарядами (ток проводимости и ток переноса), но и изменяющимся электрическим полем (плотность тока в вакууме):</w:t>
      </w:r>
    </w:p>
    <w:p w:rsidR="00017453" w:rsidRPr="00017453" w:rsidRDefault="00017453" w:rsidP="00017453">
      <w:pPr>
        <w:spacing w:after="0" w:line="240" w:lineRule="auto"/>
        <w:ind w:firstLine="709"/>
        <w:jc w:val="center"/>
        <w:rPr>
          <w:sz w:val="28"/>
          <w:szCs w:val="28"/>
        </w:rPr>
      </w:pPr>
      <w:r w:rsidRPr="00017453">
        <w:rPr>
          <w:position w:val="-28"/>
          <w:sz w:val="28"/>
          <w:szCs w:val="28"/>
        </w:rPr>
        <w:object w:dxaOrig="2600" w:dyaOrig="740">
          <v:shape id="_x0000_i1050" type="#_x0000_t75" style="width:129.75pt;height:36.75pt" o:ole="">
            <v:imagedata r:id="rId23" o:title=""/>
          </v:shape>
          <o:OLEObject Type="Embed" ProgID="Equation.DSMT4" ShapeID="_x0000_i1050" DrawAspect="Content" ObjectID="_1769507863" r:id="rId24"/>
        </w:object>
      </w:r>
      <w:r w:rsidRPr="00017453">
        <w:rPr>
          <w:sz w:val="28"/>
          <w:szCs w:val="28"/>
        </w:rPr>
        <w:t>.</w:t>
      </w:r>
    </w:p>
    <w:p w:rsidR="00017453" w:rsidRPr="00017453" w:rsidRDefault="00017453" w:rsidP="00017453">
      <w:pPr>
        <w:spacing w:after="0" w:line="240" w:lineRule="auto"/>
        <w:ind w:firstLine="709"/>
        <w:rPr>
          <w:sz w:val="28"/>
          <w:szCs w:val="28"/>
        </w:rPr>
      </w:pPr>
      <w:r w:rsidRPr="00017453">
        <w:rPr>
          <w:sz w:val="28"/>
          <w:szCs w:val="28"/>
        </w:rPr>
        <w:t xml:space="preserve">Возьмем  операцию </w:t>
      </w:r>
      <w:r w:rsidRPr="00017453">
        <w:rPr>
          <w:i/>
          <w:sz w:val="28"/>
          <w:szCs w:val="28"/>
        </w:rPr>
        <w:t>div</w:t>
      </w:r>
      <w:r w:rsidRPr="00017453">
        <w:rPr>
          <w:sz w:val="28"/>
          <w:szCs w:val="28"/>
        </w:rPr>
        <w:t xml:space="preserve">  от левой и правой  части  выражения закона полного тока:</w:t>
      </w:r>
    </w:p>
    <w:p w:rsidR="00017453" w:rsidRPr="00017453" w:rsidRDefault="00017453" w:rsidP="00017453">
      <w:pPr>
        <w:spacing w:after="0" w:line="240" w:lineRule="auto"/>
        <w:ind w:firstLine="709"/>
        <w:jc w:val="center"/>
        <w:rPr>
          <w:sz w:val="28"/>
          <w:szCs w:val="28"/>
        </w:rPr>
      </w:pPr>
      <w:r w:rsidRPr="00017453">
        <w:rPr>
          <w:position w:val="-38"/>
          <w:sz w:val="28"/>
          <w:szCs w:val="28"/>
        </w:rPr>
        <w:object w:dxaOrig="3000" w:dyaOrig="900">
          <v:shape id="_x0000_i1051" type="#_x0000_t75" style="width:176.25pt;height:53.25pt" o:ole="" fillcolor="window">
            <v:imagedata r:id="rId25" o:title=""/>
          </v:shape>
          <o:OLEObject Type="Embed" ProgID="Equation.DSMT4" ShapeID="_x0000_i1051" DrawAspect="Content" ObjectID="_1769507864" r:id="rId26"/>
        </w:object>
      </w:r>
      <w:r w:rsidRPr="00017453">
        <w:rPr>
          <w:position w:val="-32"/>
          <w:sz w:val="28"/>
          <w:szCs w:val="28"/>
        </w:rPr>
        <w:t>.</w:t>
      </w:r>
    </w:p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 xml:space="preserve">Из математики известно, что </w:t>
      </w:r>
      <w:r w:rsidRPr="00017453">
        <w:rPr>
          <w:i/>
          <w:sz w:val="28"/>
          <w:szCs w:val="28"/>
        </w:rPr>
        <w:t>divrot</w:t>
      </w:r>
      <w:r w:rsidRPr="00017453">
        <w:rPr>
          <w:sz w:val="28"/>
          <w:szCs w:val="28"/>
        </w:rPr>
        <w:t xml:space="preserve"> </w:t>
      </w:r>
      <w:r w:rsidRPr="00017453">
        <w:rPr>
          <w:sz w:val="28"/>
          <w:szCs w:val="28"/>
        </w:rPr>
        <w:sym w:font="Symbol Tiger" w:char="F0BA"/>
      </w:r>
      <w:r w:rsidRPr="00017453">
        <w:rPr>
          <w:sz w:val="28"/>
          <w:szCs w:val="28"/>
        </w:rPr>
        <w:t xml:space="preserve"> 0. Отсюда получаем уравнение непрерывности  линий вектора плотности тока: </w:t>
      </w:r>
    </w:p>
    <w:p w:rsidR="00017453" w:rsidRPr="00017453" w:rsidRDefault="00017453" w:rsidP="00017453">
      <w:pPr>
        <w:spacing w:after="0" w:line="240" w:lineRule="auto"/>
        <w:ind w:firstLine="709"/>
        <w:jc w:val="center"/>
        <w:rPr>
          <w:sz w:val="28"/>
          <w:szCs w:val="28"/>
        </w:rPr>
      </w:pPr>
      <w:r w:rsidRPr="00017453">
        <w:rPr>
          <w:position w:val="-6"/>
          <w:sz w:val="28"/>
          <w:szCs w:val="28"/>
        </w:rPr>
        <w:object w:dxaOrig="999" w:dyaOrig="380">
          <v:shape id="_x0000_i1052" type="#_x0000_t75" style="width:50.25pt;height:18.75pt" o:ole="">
            <v:imagedata r:id="rId27" o:title=""/>
          </v:shape>
          <o:OLEObject Type="Embed" ProgID="Equation.DSMT4" ShapeID="_x0000_i1052" DrawAspect="Content" ObjectID="_1769507865" r:id="rId28"/>
        </w:object>
      </w:r>
      <w:r w:rsidRPr="00017453">
        <w:rPr>
          <w:sz w:val="28"/>
          <w:szCs w:val="28"/>
        </w:rPr>
        <w:t>.</w:t>
      </w:r>
    </w:p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 xml:space="preserve">Подставив в это уравнение выражение плотности тока, получим закон сохранения заряда в дифференциальной форме: </w:t>
      </w:r>
    </w:p>
    <w:p w:rsidR="00017453" w:rsidRPr="00017453" w:rsidRDefault="00017453" w:rsidP="00017453">
      <w:pPr>
        <w:spacing w:after="0" w:line="240" w:lineRule="auto"/>
        <w:ind w:firstLine="709"/>
        <w:jc w:val="center"/>
        <w:rPr>
          <w:sz w:val="28"/>
          <w:szCs w:val="28"/>
        </w:rPr>
      </w:pPr>
      <w:r w:rsidRPr="00017453">
        <w:rPr>
          <w:position w:val="-28"/>
          <w:sz w:val="28"/>
          <w:szCs w:val="28"/>
        </w:rPr>
        <w:object w:dxaOrig="1380" w:dyaOrig="720">
          <v:shape id="_x0000_i1053" type="#_x0000_t75" style="width:78pt;height:41.25pt" o:ole="" fillcolor="window">
            <v:imagedata r:id="rId29" o:title=""/>
          </v:shape>
          <o:OLEObject Type="Embed" ProgID="Equation.DSMT4" ShapeID="_x0000_i1053" DrawAspect="Content" ObjectID="_1769507866" r:id="rId30"/>
        </w:object>
      </w:r>
      <w:r w:rsidRPr="00017453">
        <w:rPr>
          <w:sz w:val="28"/>
          <w:szCs w:val="28"/>
        </w:rPr>
        <w:t>.</w:t>
      </w:r>
    </w:p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 xml:space="preserve"> Полученное уравнение показывает, что в переменном электромагнитном поле токи и заряды связаны и не могут задаваться независимо друг от друга.</w:t>
      </w:r>
    </w:p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017453" w:rsidRPr="00017453" w:rsidRDefault="00017453" w:rsidP="00017453">
      <w:pPr>
        <w:shd w:val="clear" w:color="auto" w:fill="FFFFFF"/>
        <w:spacing w:after="0" w:line="240" w:lineRule="auto"/>
        <w:ind w:firstLine="709"/>
        <w:jc w:val="center"/>
        <w:rPr>
          <w:color w:val="000000"/>
          <w:sz w:val="28"/>
          <w:szCs w:val="28"/>
        </w:rPr>
      </w:pPr>
      <w:r w:rsidRPr="00017453">
        <w:rPr>
          <w:b/>
          <w:bCs/>
          <w:color w:val="000000"/>
          <w:sz w:val="28"/>
          <w:szCs w:val="28"/>
          <w:lang w:val="en-US"/>
        </w:rPr>
        <w:t xml:space="preserve">6.1.1. </w:t>
      </w:r>
      <w:r w:rsidRPr="00017453">
        <w:rPr>
          <w:b/>
          <w:bCs/>
          <w:color w:val="000000"/>
          <w:sz w:val="28"/>
          <w:szCs w:val="28"/>
        </w:rPr>
        <w:t>Уравнение непрерывности</w:t>
      </w:r>
    </w:p>
    <w:p w:rsidR="00017453" w:rsidRPr="00017453" w:rsidRDefault="00017453" w:rsidP="00017453">
      <w:pPr>
        <w:shd w:val="clear" w:color="auto" w:fill="FFFFFF"/>
        <w:spacing w:after="0" w:line="240" w:lineRule="auto"/>
        <w:ind w:firstLine="709"/>
        <w:jc w:val="both"/>
        <w:rPr>
          <w:b/>
          <w:i/>
          <w:sz w:val="28"/>
          <w:szCs w:val="28"/>
        </w:rPr>
      </w:pPr>
      <w:r w:rsidRPr="00017453">
        <w:rPr>
          <w:color w:val="000000"/>
          <w:sz w:val="28"/>
          <w:szCs w:val="28"/>
        </w:rPr>
        <w:t xml:space="preserve">Уравнение непрерывности является математической формулировкой </w:t>
      </w:r>
      <w:r w:rsidRPr="00017453">
        <w:rPr>
          <w:b/>
          <w:i/>
          <w:color w:val="000000"/>
          <w:sz w:val="28"/>
          <w:szCs w:val="28"/>
        </w:rPr>
        <w:t>закона сохранения заряда</w:t>
      </w:r>
      <w:r w:rsidRPr="00017453">
        <w:rPr>
          <w:color w:val="000000"/>
          <w:sz w:val="28"/>
          <w:szCs w:val="28"/>
        </w:rPr>
        <w:t>, который</w:t>
      </w:r>
      <w:r w:rsidRPr="00017453">
        <w:rPr>
          <w:sz w:val="28"/>
          <w:szCs w:val="28"/>
        </w:rPr>
        <w:t xml:space="preserve"> утверждает, что </w:t>
      </w:r>
      <w:r w:rsidRPr="00017453">
        <w:rPr>
          <w:b/>
          <w:i/>
          <w:sz w:val="28"/>
          <w:szCs w:val="28"/>
        </w:rPr>
        <w:t>ни при каких усл</w:t>
      </w:r>
      <w:r w:rsidRPr="00017453">
        <w:rPr>
          <w:b/>
          <w:i/>
          <w:sz w:val="28"/>
          <w:szCs w:val="28"/>
        </w:rPr>
        <w:t>о</w:t>
      </w:r>
      <w:r w:rsidRPr="00017453">
        <w:rPr>
          <w:b/>
          <w:i/>
          <w:sz w:val="28"/>
          <w:szCs w:val="28"/>
        </w:rPr>
        <w:t>виях электрические заряды не могут самопроизвольно зарождаться или бе</w:t>
      </w:r>
      <w:r w:rsidRPr="00017453">
        <w:rPr>
          <w:b/>
          <w:i/>
          <w:sz w:val="28"/>
          <w:szCs w:val="28"/>
        </w:rPr>
        <w:t>с</w:t>
      </w:r>
      <w:r w:rsidRPr="00017453">
        <w:rPr>
          <w:b/>
          <w:i/>
          <w:sz w:val="28"/>
          <w:szCs w:val="28"/>
        </w:rPr>
        <w:t>следно исчезать</w:t>
      </w:r>
      <w:r w:rsidRPr="00017453">
        <w:rPr>
          <w:sz w:val="28"/>
          <w:szCs w:val="28"/>
        </w:rPr>
        <w:t>.</w:t>
      </w:r>
      <w:r w:rsidRPr="00017453">
        <w:rPr>
          <w:b/>
          <w:i/>
          <w:sz w:val="28"/>
          <w:szCs w:val="28"/>
        </w:rPr>
        <w:t xml:space="preserve"> </w:t>
      </w:r>
    </w:p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 xml:space="preserve">Рассмотрим произвольный замкнутый объем </w:t>
      </w:r>
      <w:r w:rsidRPr="00017453">
        <w:rPr>
          <w:i/>
          <w:sz w:val="28"/>
          <w:szCs w:val="28"/>
        </w:rPr>
        <w:t>V</w:t>
      </w:r>
      <w:r w:rsidRPr="00017453">
        <w:rPr>
          <w:sz w:val="28"/>
          <w:szCs w:val="28"/>
        </w:rPr>
        <w:t>, ограниченный повер</w:t>
      </w:r>
      <w:r w:rsidRPr="00017453">
        <w:rPr>
          <w:sz w:val="28"/>
          <w:szCs w:val="28"/>
        </w:rPr>
        <w:t>х</w:t>
      </w:r>
      <w:r w:rsidRPr="00017453">
        <w:rPr>
          <w:sz w:val="28"/>
          <w:szCs w:val="28"/>
        </w:rPr>
        <w:t xml:space="preserve">ностью </w:t>
      </w:r>
      <w:r w:rsidRPr="00017453">
        <w:rPr>
          <w:i/>
          <w:sz w:val="28"/>
          <w:szCs w:val="28"/>
        </w:rPr>
        <w:t>S</w:t>
      </w:r>
      <w:r w:rsidRPr="00017453">
        <w:rPr>
          <w:sz w:val="28"/>
          <w:szCs w:val="28"/>
        </w:rPr>
        <w:t>. Пусть внутри этого объема содержится некоторый заряд Q. Вел</w:t>
      </w:r>
      <w:r w:rsidRPr="00017453">
        <w:rPr>
          <w:sz w:val="28"/>
          <w:szCs w:val="28"/>
        </w:rPr>
        <w:t>и</w:t>
      </w:r>
      <w:r w:rsidRPr="00017453">
        <w:rPr>
          <w:sz w:val="28"/>
          <w:szCs w:val="28"/>
        </w:rPr>
        <w:t xml:space="preserve">чина этого заряда может быть найдена интегрированием </w:t>
      </w:r>
      <w:r w:rsidRPr="00017453">
        <w:rPr>
          <w:b/>
          <w:i/>
          <w:sz w:val="28"/>
          <w:szCs w:val="28"/>
        </w:rPr>
        <w:t>объемной плотн</w:t>
      </w:r>
      <w:r w:rsidRPr="00017453">
        <w:rPr>
          <w:b/>
          <w:i/>
          <w:sz w:val="28"/>
          <w:szCs w:val="28"/>
        </w:rPr>
        <w:t>о</w:t>
      </w:r>
      <w:r w:rsidRPr="00017453">
        <w:rPr>
          <w:b/>
          <w:i/>
          <w:sz w:val="28"/>
          <w:szCs w:val="28"/>
        </w:rPr>
        <w:t>сти заряда</w:t>
      </w:r>
      <w:r w:rsidRPr="00017453">
        <w:rPr>
          <w:b/>
          <w:sz w:val="28"/>
          <w:szCs w:val="28"/>
        </w:rPr>
        <w:t xml:space="preserve"> </w:t>
      </w:r>
      <w:r w:rsidRPr="00017453">
        <w:rPr>
          <w:sz w:val="28"/>
          <w:szCs w:val="28"/>
        </w:rPr>
        <w:t>по всему объ</w:t>
      </w:r>
      <w:r w:rsidRPr="00017453">
        <w:rPr>
          <w:sz w:val="28"/>
          <w:szCs w:val="28"/>
        </w:rPr>
        <w:t>е</w:t>
      </w:r>
      <w:r w:rsidRPr="00017453">
        <w:rPr>
          <w:sz w:val="28"/>
          <w:szCs w:val="28"/>
        </w:rPr>
        <w:t xml:space="preserve">му: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53"/>
        <w:gridCol w:w="1812"/>
      </w:tblGrid>
      <w:tr w:rsidR="00017453" w:rsidRPr="00017453" w:rsidTr="0089512E">
        <w:tc>
          <w:tcPr>
            <w:tcW w:w="0" w:type="auto"/>
            <w:vAlign w:val="center"/>
          </w:tcPr>
          <w:p w:rsidR="00017453" w:rsidRPr="00017453" w:rsidRDefault="00017453" w:rsidP="00017453">
            <w:pPr>
              <w:ind w:firstLine="709"/>
              <w:jc w:val="both"/>
              <w:rPr>
                <w:sz w:val="28"/>
                <w:szCs w:val="28"/>
              </w:rPr>
            </w:pPr>
            <w:r w:rsidRPr="00017453">
              <w:rPr>
                <w:position w:val="-32"/>
                <w:sz w:val="28"/>
                <w:szCs w:val="28"/>
              </w:rPr>
              <w:object w:dxaOrig="1160" w:dyaOrig="600">
                <v:shape id="_x0000_i1054" type="#_x0000_t75" style="width:81pt;height:41.25pt" o:ole="">
                  <v:imagedata r:id="rId31" o:title=""/>
                </v:shape>
                <o:OLEObject Type="Embed" ProgID="Equation.3" ShapeID="_x0000_i1054" DrawAspect="Content" ObjectID="_1769507867" r:id="rId32"/>
              </w:object>
            </w:r>
          </w:p>
        </w:tc>
        <w:tc>
          <w:tcPr>
            <w:tcW w:w="0" w:type="auto"/>
            <w:vAlign w:val="center"/>
          </w:tcPr>
          <w:p w:rsidR="00017453" w:rsidRPr="00017453" w:rsidRDefault="00017453" w:rsidP="00017453">
            <w:pPr>
              <w:ind w:firstLine="709"/>
              <w:jc w:val="both"/>
              <w:rPr>
                <w:sz w:val="28"/>
                <w:szCs w:val="28"/>
              </w:rPr>
            </w:pPr>
            <w:r w:rsidRPr="00017453">
              <w:rPr>
                <w:sz w:val="28"/>
                <w:szCs w:val="28"/>
              </w:rPr>
              <w:t xml:space="preserve">   (2.18)</w:t>
            </w:r>
          </w:p>
        </w:tc>
      </w:tr>
    </w:tbl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>Предположим, что величина заряда в объеме изменяется.  В соответс</w:t>
      </w:r>
      <w:r w:rsidRPr="00017453">
        <w:rPr>
          <w:sz w:val="28"/>
          <w:szCs w:val="28"/>
        </w:rPr>
        <w:t>т</w:t>
      </w:r>
      <w:r w:rsidRPr="00017453">
        <w:rPr>
          <w:sz w:val="28"/>
          <w:szCs w:val="28"/>
        </w:rPr>
        <w:t>вии с законом сохранения заряда следует считать, что часть зарядов перес</w:t>
      </w:r>
      <w:r w:rsidRPr="00017453">
        <w:rPr>
          <w:sz w:val="28"/>
          <w:szCs w:val="28"/>
        </w:rPr>
        <w:t>е</w:t>
      </w:r>
      <w:r w:rsidRPr="00017453">
        <w:rPr>
          <w:sz w:val="28"/>
          <w:szCs w:val="28"/>
        </w:rPr>
        <w:t xml:space="preserve">кает поверхность </w:t>
      </w:r>
      <w:r w:rsidRPr="00017453">
        <w:rPr>
          <w:i/>
          <w:sz w:val="28"/>
          <w:szCs w:val="28"/>
          <w:lang w:val="en-US"/>
        </w:rPr>
        <w:t>S</w:t>
      </w:r>
      <w:r w:rsidRPr="00017453">
        <w:rPr>
          <w:sz w:val="28"/>
          <w:szCs w:val="28"/>
        </w:rPr>
        <w:t xml:space="preserve">, ограничивающую объем </w:t>
      </w:r>
      <w:r w:rsidRPr="00017453">
        <w:rPr>
          <w:i/>
          <w:sz w:val="28"/>
          <w:szCs w:val="28"/>
          <w:lang w:val="en-US"/>
        </w:rPr>
        <w:t>V</w:t>
      </w:r>
      <w:r w:rsidRPr="00017453">
        <w:rPr>
          <w:sz w:val="28"/>
          <w:szCs w:val="28"/>
        </w:rPr>
        <w:t>. При этом возникает ток пр</w:t>
      </w:r>
      <w:r w:rsidRPr="00017453">
        <w:rPr>
          <w:sz w:val="28"/>
          <w:szCs w:val="28"/>
        </w:rPr>
        <w:t>о</w:t>
      </w:r>
      <w:r w:rsidRPr="00017453">
        <w:rPr>
          <w:sz w:val="28"/>
          <w:szCs w:val="28"/>
        </w:rPr>
        <w:t>водимости с плотн</w:t>
      </w:r>
      <w:r w:rsidRPr="00017453">
        <w:rPr>
          <w:sz w:val="28"/>
          <w:szCs w:val="28"/>
        </w:rPr>
        <w:t>о</w:t>
      </w:r>
      <w:r w:rsidRPr="00017453">
        <w:rPr>
          <w:sz w:val="28"/>
          <w:szCs w:val="28"/>
        </w:rPr>
        <w:t xml:space="preserve">стью </w:t>
      </w:r>
      <w:r w:rsidRPr="00017453">
        <w:rPr>
          <w:b/>
          <w:sz w:val="28"/>
          <w:szCs w:val="28"/>
        </w:rPr>
        <w:t>J</w:t>
      </w:r>
      <w:r w:rsidRPr="00017453">
        <w:rPr>
          <w:b/>
          <w:sz w:val="28"/>
          <w:szCs w:val="28"/>
          <w:vertAlign w:val="subscript"/>
        </w:rPr>
        <w:t>np</w:t>
      </w:r>
      <w:r w:rsidRPr="00017453">
        <w:rPr>
          <w:sz w:val="28"/>
          <w:szCs w:val="28"/>
        </w:rPr>
        <w:t xml:space="preserve">. </w:t>
      </w:r>
    </w:p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>Проинтегрируем плотность тока проводимости по поверхности, огр</w:t>
      </w:r>
      <w:r w:rsidRPr="00017453">
        <w:rPr>
          <w:sz w:val="28"/>
          <w:szCs w:val="28"/>
        </w:rPr>
        <w:t>а</w:t>
      </w:r>
      <w:r w:rsidRPr="00017453">
        <w:rPr>
          <w:sz w:val="28"/>
          <w:szCs w:val="28"/>
        </w:rPr>
        <w:t>ничивающей наш объем. Пол</w:t>
      </w:r>
      <w:r w:rsidRPr="00017453">
        <w:rPr>
          <w:sz w:val="28"/>
          <w:szCs w:val="28"/>
        </w:rPr>
        <w:t>у</w:t>
      </w:r>
      <w:r w:rsidRPr="00017453">
        <w:rPr>
          <w:sz w:val="28"/>
          <w:szCs w:val="28"/>
        </w:rPr>
        <w:t xml:space="preserve">чим: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75"/>
        <w:gridCol w:w="1812"/>
      </w:tblGrid>
      <w:tr w:rsidR="00017453" w:rsidRPr="00017453" w:rsidTr="0089512E">
        <w:tc>
          <w:tcPr>
            <w:tcW w:w="0" w:type="auto"/>
            <w:vAlign w:val="center"/>
          </w:tcPr>
          <w:p w:rsidR="00017453" w:rsidRPr="00017453" w:rsidRDefault="00017453" w:rsidP="00017453">
            <w:pPr>
              <w:ind w:firstLine="709"/>
              <w:jc w:val="both"/>
              <w:rPr>
                <w:sz w:val="28"/>
                <w:szCs w:val="28"/>
              </w:rPr>
            </w:pPr>
            <w:r w:rsidRPr="00017453">
              <w:rPr>
                <w:position w:val="-32"/>
                <w:sz w:val="28"/>
                <w:szCs w:val="28"/>
              </w:rPr>
              <w:object w:dxaOrig="1180" w:dyaOrig="600">
                <v:shape id="_x0000_i1055" type="#_x0000_t75" style="width:82.5pt;height:41.25pt" o:ole="">
                  <v:imagedata r:id="rId33" o:title=""/>
                </v:shape>
                <o:OLEObject Type="Embed" ProgID="Equation.3" ShapeID="_x0000_i1055" DrawAspect="Content" ObjectID="_1769507868" r:id="rId34"/>
              </w:object>
            </w:r>
          </w:p>
        </w:tc>
        <w:tc>
          <w:tcPr>
            <w:tcW w:w="0" w:type="auto"/>
            <w:vAlign w:val="center"/>
          </w:tcPr>
          <w:p w:rsidR="00017453" w:rsidRPr="00017453" w:rsidRDefault="00017453" w:rsidP="00017453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017453">
              <w:rPr>
                <w:sz w:val="28"/>
                <w:szCs w:val="28"/>
              </w:rPr>
              <w:t xml:space="preserve">   (2.19</w:t>
            </w:r>
            <w:r w:rsidRPr="00017453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>По определению ток проводимости - это скорость изменения з</w:t>
      </w:r>
      <w:r w:rsidRPr="00017453">
        <w:rPr>
          <w:sz w:val="28"/>
          <w:szCs w:val="28"/>
        </w:rPr>
        <w:t>а</w:t>
      </w:r>
      <w:r w:rsidRPr="00017453">
        <w:rPr>
          <w:sz w:val="28"/>
          <w:szCs w:val="28"/>
        </w:rPr>
        <w:t>ряда: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41"/>
        <w:gridCol w:w="1812"/>
      </w:tblGrid>
      <w:tr w:rsidR="00017453" w:rsidRPr="00017453" w:rsidTr="0089512E">
        <w:tc>
          <w:tcPr>
            <w:tcW w:w="0" w:type="auto"/>
            <w:vAlign w:val="center"/>
          </w:tcPr>
          <w:p w:rsidR="00017453" w:rsidRPr="00017453" w:rsidRDefault="00017453" w:rsidP="00017453">
            <w:pPr>
              <w:ind w:firstLine="709"/>
              <w:jc w:val="both"/>
              <w:rPr>
                <w:sz w:val="28"/>
                <w:szCs w:val="28"/>
              </w:rPr>
            </w:pPr>
            <w:r w:rsidRPr="00017453">
              <w:rPr>
                <w:position w:val="-24"/>
                <w:sz w:val="28"/>
                <w:szCs w:val="28"/>
              </w:rPr>
              <w:object w:dxaOrig="940" w:dyaOrig="620">
                <v:shape id="_x0000_i1056" type="#_x0000_t75" style="width:66pt;height:42.75pt" o:ole="">
                  <v:imagedata r:id="rId35" o:title=""/>
                </v:shape>
                <o:OLEObject Type="Embed" ProgID="Equation.3" ShapeID="_x0000_i1056" DrawAspect="Content" ObjectID="_1769507869" r:id="rId36"/>
              </w:object>
            </w:r>
          </w:p>
        </w:tc>
        <w:tc>
          <w:tcPr>
            <w:tcW w:w="0" w:type="auto"/>
            <w:vAlign w:val="center"/>
          </w:tcPr>
          <w:p w:rsidR="00017453" w:rsidRPr="00017453" w:rsidRDefault="00017453" w:rsidP="00017453">
            <w:pPr>
              <w:ind w:firstLine="709"/>
              <w:jc w:val="both"/>
              <w:rPr>
                <w:sz w:val="28"/>
                <w:szCs w:val="28"/>
              </w:rPr>
            </w:pPr>
            <w:r w:rsidRPr="00017453">
              <w:rPr>
                <w:sz w:val="28"/>
                <w:szCs w:val="28"/>
              </w:rPr>
              <w:t xml:space="preserve">   (2.20)</w:t>
            </w:r>
          </w:p>
        </w:tc>
      </w:tr>
    </w:tbl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>Знак минус говорит о том, что ток считается положительным, если в</w:t>
      </w:r>
      <w:r w:rsidRPr="00017453">
        <w:rPr>
          <w:sz w:val="28"/>
          <w:szCs w:val="28"/>
        </w:rPr>
        <w:t>е</w:t>
      </w:r>
      <w:r w:rsidRPr="00017453">
        <w:rPr>
          <w:sz w:val="28"/>
          <w:szCs w:val="28"/>
        </w:rPr>
        <w:t>личина заряда внутри объема уменьшается. С помощью формул (2.19) и (2.20) легко связать скорость изменения плотности заряда с плотностью тока провод</w:t>
      </w:r>
      <w:r w:rsidRPr="00017453">
        <w:rPr>
          <w:sz w:val="28"/>
          <w:szCs w:val="28"/>
        </w:rPr>
        <w:t>и</w:t>
      </w:r>
      <w:r w:rsidRPr="00017453">
        <w:rPr>
          <w:sz w:val="28"/>
          <w:szCs w:val="28"/>
        </w:rPr>
        <w:t>мости: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92"/>
        <w:gridCol w:w="1812"/>
      </w:tblGrid>
      <w:tr w:rsidR="00017453" w:rsidRPr="00017453" w:rsidTr="0089512E">
        <w:tc>
          <w:tcPr>
            <w:tcW w:w="0" w:type="auto"/>
            <w:vAlign w:val="center"/>
          </w:tcPr>
          <w:p w:rsidR="00017453" w:rsidRPr="00017453" w:rsidRDefault="00017453" w:rsidP="00017453">
            <w:pPr>
              <w:ind w:firstLine="709"/>
              <w:jc w:val="both"/>
              <w:rPr>
                <w:sz w:val="28"/>
                <w:szCs w:val="28"/>
              </w:rPr>
            </w:pPr>
            <w:r w:rsidRPr="00017453">
              <w:rPr>
                <w:position w:val="-32"/>
                <w:sz w:val="28"/>
                <w:szCs w:val="28"/>
              </w:rPr>
              <w:object w:dxaOrig="1980" w:dyaOrig="700">
                <v:shape id="_x0000_i1057" type="#_x0000_t75" style="width:138pt;height:48.75pt" o:ole="">
                  <v:imagedata r:id="rId37" o:title=""/>
                </v:shape>
                <o:OLEObject Type="Embed" ProgID="Equation.3" ShapeID="_x0000_i1057" DrawAspect="Content" ObjectID="_1769507870" r:id="rId38"/>
              </w:object>
            </w:r>
          </w:p>
        </w:tc>
        <w:tc>
          <w:tcPr>
            <w:tcW w:w="0" w:type="auto"/>
            <w:vAlign w:val="center"/>
          </w:tcPr>
          <w:p w:rsidR="00017453" w:rsidRPr="00017453" w:rsidRDefault="00017453" w:rsidP="00017453">
            <w:pPr>
              <w:ind w:firstLine="709"/>
              <w:jc w:val="both"/>
              <w:rPr>
                <w:sz w:val="28"/>
                <w:szCs w:val="28"/>
              </w:rPr>
            </w:pPr>
            <w:r w:rsidRPr="00017453">
              <w:rPr>
                <w:sz w:val="28"/>
                <w:szCs w:val="28"/>
              </w:rPr>
              <w:t xml:space="preserve">   (2.21)</w:t>
            </w:r>
          </w:p>
        </w:tc>
      </w:tr>
    </w:tbl>
    <w:p w:rsidR="00017453" w:rsidRPr="00017453" w:rsidRDefault="00017453" w:rsidP="00017453">
      <w:pPr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 xml:space="preserve">Для получения дифференциальной формы закона сохранения заряда преобразуем уравнение аналогично тому, что было сделано в предыдущем параграфе: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54"/>
        <w:gridCol w:w="1812"/>
      </w:tblGrid>
      <w:tr w:rsidR="00017453" w:rsidRPr="00017453" w:rsidTr="0089512E">
        <w:tc>
          <w:tcPr>
            <w:tcW w:w="0" w:type="auto"/>
            <w:vAlign w:val="center"/>
          </w:tcPr>
          <w:p w:rsidR="00017453" w:rsidRPr="00017453" w:rsidRDefault="00017453" w:rsidP="00017453">
            <w:pPr>
              <w:ind w:firstLine="709"/>
              <w:jc w:val="both"/>
              <w:rPr>
                <w:sz w:val="28"/>
                <w:szCs w:val="28"/>
              </w:rPr>
            </w:pPr>
            <w:r w:rsidRPr="00017453">
              <w:rPr>
                <w:position w:val="-24"/>
                <w:sz w:val="28"/>
                <w:szCs w:val="28"/>
              </w:rPr>
              <w:object w:dxaOrig="1660" w:dyaOrig="620">
                <v:shape id="_x0000_i1058" type="#_x0000_t75" style="width:116.25pt;height:43.5pt" o:ole="">
                  <v:imagedata r:id="rId39" o:title=""/>
                </v:shape>
                <o:OLEObject Type="Embed" ProgID="Equation.3" ShapeID="_x0000_i1058" DrawAspect="Content" ObjectID="_1769507871" r:id="rId40"/>
              </w:object>
            </w:r>
          </w:p>
        </w:tc>
        <w:tc>
          <w:tcPr>
            <w:tcW w:w="0" w:type="auto"/>
            <w:vAlign w:val="center"/>
          </w:tcPr>
          <w:p w:rsidR="00017453" w:rsidRPr="00017453" w:rsidRDefault="00017453" w:rsidP="00017453">
            <w:pPr>
              <w:ind w:firstLine="709"/>
              <w:jc w:val="both"/>
              <w:rPr>
                <w:sz w:val="28"/>
                <w:szCs w:val="28"/>
              </w:rPr>
            </w:pPr>
            <w:r w:rsidRPr="00017453">
              <w:rPr>
                <w:sz w:val="28"/>
                <w:szCs w:val="28"/>
              </w:rPr>
              <w:t xml:space="preserve">   (2.22)</w:t>
            </w:r>
          </w:p>
        </w:tc>
      </w:tr>
    </w:tbl>
    <w:p w:rsidR="00017453" w:rsidRPr="00017453" w:rsidRDefault="00017453" w:rsidP="0001745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017453">
        <w:rPr>
          <w:sz w:val="28"/>
          <w:szCs w:val="28"/>
        </w:rPr>
        <w:t>Соотношение (2.22) называется</w:t>
      </w:r>
      <w:r w:rsidRPr="00017453">
        <w:rPr>
          <w:b/>
          <w:i/>
          <w:sz w:val="28"/>
          <w:szCs w:val="28"/>
        </w:rPr>
        <w:t xml:space="preserve"> уравнением непрерывн</w:t>
      </w:r>
      <w:r w:rsidRPr="00017453">
        <w:rPr>
          <w:b/>
          <w:i/>
          <w:sz w:val="28"/>
          <w:szCs w:val="28"/>
        </w:rPr>
        <w:t>о</w:t>
      </w:r>
      <w:r w:rsidRPr="00017453">
        <w:rPr>
          <w:b/>
          <w:i/>
          <w:sz w:val="28"/>
          <w:szCs w:val="28"/>
        </w:rPr>
        <w:t>сти</w:t>
      </w:r>
      <w:r w:rsidRPr="00017453">
        <w:rPr>
          <w:sz w:val="28"/>
          <w:szCs w:val="28"/>
        </w:rPr>
        <w:t xml:space="preserve">. </w:t>
      </w:r>
    </w:p>
    <w:p w:rsidR="00B155B9" w:rsidRPr="00017453" w:rsidRDefault="00B155B9" w:rsidP="00017453">
      <w:pPr>
        <w:spacing w:after="0" w:line="240" w:lineRule="auto"/>
        <w:ind w:firstLine="709"/>
        <w:rPr>
          <w:sz w:val="28"/>
          <w:szCs w:val="28"/>
        </w:rPr>
      </w:pPr>
    </w:p>
    <w:p w:rsidR="00AA60AC" w:rsidRPr="00017453" w:rsidRDefault="00017453" w:rsidP="00017453">
      <w:pPr>
        <w:spacing w:after="0" w:line="240" w:lineRule="auto"/>
        <w:ind w:firstLine="709"/>
        <w:jc w:val="center"/>
        <w:rPr>
          <w:rFonts w:eastAsia="Times New Roman"/>
          <w:b/>
          <w:sz w:val="28"/>
          <w:szCs w:val="28"/>
          <w:lang w:eastAsia="ru-RU"/>
        </w:rPr>
      </w:pPr>
      <w:r w:rsidRPr="00017453">
        <w:rPr>
          <w:rFonts w:eastAsia="Times New Roman"/>
          <w:b/>
          <w:sz w:val="28"/>
          <w:szCs w:val="28"/>
          <w:lang w:eastAsia="ru-RU"/>
        </w:rPr>
        <w:t xml:space="preserve">6.2. </w:t>
      </w:r>
      <w:r w:rsidR="00B155B9" w:rsidRPr="00017453">
        <w:rPr>
          <w:rFonts w:eastAsia="Times New Roman"/>
          <w:b/>
          <w:sz w:val="28"/>
          <w:szCs w:val="28"/>
          <w:lang w:eastAsia="ru-RU"/>
        </w:rPr>
        <w:t>Уравнения Максвелла с учетом сторонних источников</w:t>
      </w:r>
    </w:p>
    <w:p w:rsidR="00B155B9" w:rsidRPr="00017453" w:rsidRDefault="00B155B9" w:rsidP="00017453">
      <w:pPr>
        <w:spacing w:after="0" w:line="240" w:lineRule="auto"/>
        <w:ind w:firstLine="709"/>
        <w:rPr>
          <w:sz w:val="28"/>
          <w:szCs w:val="28"/>
        </w:rPr>
      </w:pP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>Энергия ЭМП является важной характеристикой. Максвелл показал, что полная энергия ЭМП, заключенная внутри объема V складывается из энергии электрического W</w:t>
      </w:r>
      <w:r w:rsidRPr="00017453">
        <w:rPr>
          <w:rFonts w:ascii="Times New Roman" w:hAnsi="Times New Roman"/>
          <w:szCs w:val="28"/>
          <w:vertAlign w:val="subscript"/>
        </w:rPr>
        <w:t>Э</w:t>
      </w:r>
      <w:r w:rsidRPr="00017453">
        <w:rPr>
          <w:rFonts w:ascii="Times New Roman" w:hAnsi="Times New Roman"/>
          <w:szCs w:val="28"/>
        </w:rPr>
        <w:t xml:space="preserve"> и магнитного W</w:t>
      </w:r>
      <w:r w:rsidRPr="00017453">
        <w:rPr>
          <w:rFonts w:ascii="Times New Roman" w:hAnsi="Times New Roman"/>
          <w:szCs w:val="28"/>
          <w:vertAlign w:val="subscript"/>
        </w:rPr>
        <w:t>М</w:t>
      </w:r>
      <w:r w:rsidRPr="00017453">
        <w:rPr>
          <w:rFonts w:ascii="Times New Roman" w:hAnsi="Times New Roman"/>
          <w:szCs w:val="28"/>
        </w:rPr>
        <w:t xml:space="preserve"> полей.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position w:val="-16"/>
          <w:szCs w:val="28"/>
        </w:rPr>
        <w:object w:dxaOrig="3540" w:dyaOrig="440">
          <v:shape id="_x0000_i1025" type="#_x0000_t75" style="width:209.25pt;height:25.5pt" o:ole="" fillcolor="window">
            <v:imagedata r:id="rId41" o:title=""/>
          </v:shape>
          <o:OLEObject Type="Embed" ProgID="Equation.3" ShapeID="_x0000_i1025" DrawAspect="Content" ObjectID="_1769507872" r:id="rId42"/>
        </w:objec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ab/>
        <w:t>Используя материальные уравнения и переходя к действующим значениям векторов, получим: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position w:val="-60"/>
          <w:szCs w:val="28"/>
        </w:rPr>
        <w:object w:dxaOrig="1380" w:dyaOrig="1320">
          <v:shape id="_x0000_i1026" type="#_x0000_t75" style="width:79.5pt;height:77.25pt" o:ole="" fillcolor="window">
            <v:imagedata r:id="rId43" o:title=""/>
          </v:shape>
          <o:OLEObject Type="Embed" ProgID="Equation.3" ShapeID="_x0000_i1026" DrawAspect="Content" ObjectID="_1769507873" r:id="rId44"/>
        </w:object>
      </w:r>
      <w:r w:rsidRPr="00017453">
        <w:rPr>
          <w:rFonts w:ascii="Times New Roman" w:hAnsi="Times New Roman"/>
          <w:szCs w:val="28"/>
        </w:rPr>
        <w:t xml:space="preserve"> </w:t>
      </w:r>
      <w:r w:rsidRPr="00017453">
        <w:rPr>
          <w:rFonts w:ascii="Times New Roman" w:hAnsi="Times New Roman"/>
          <w:position w:val="-60"/>
          <w:szCs w:val="28"/>
        </w:rPr>
        <w:object w:dxaOrig="1160" w:dyaOrig="1320">
          <v:shape id="_x0000_i1027" type="#_x0000_t75" style="width:66.75pt;height:77.25pt" o:ole="" fillcolor="window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7" DrawAspect="Content" ObjectID="_1769507874" r:id="rId46"/>
        </w:objec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ab/>
        <w:t>Энергия поля может меняться вследствие следующих фактов:</w:t>
      </w:r>
    </w:p>
    <w:p w:rsidR="00B155B9" w:rsidRPr="00017453" w:rsidRDefault="00B155B9" w:rsidP="00017453">
      <w:pPr>
        <w:pStyle w:val="a7"/>
        <w:numPr>
          <w:ilvl w:val="0"/>
          <w:numId w:val="1"/>
        </w:numPr>
        <w:ind w:left="0"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>Превращения в другие виды.</w:t>
      </w:r>
    </w:p>
    <w:p w:rsidR="00B155B9" w:rsidRPr="00017453" w:rsidRDefault="00B155B9" w:rsidP="00017453">
      <w:pPr>
        <w:pStyle w:val="a7"/>
        <w:numPr>
          <w:ilvl w:val="0"/>
          <w:numId w:val="1"/>
        </w:numPr>
        <w:ind w:left="0"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>Обмен энергии между рассматриваемым объектом и окружающим пространством.</w:t>
      </w:r>
    </w:p>
    <w:p w:rsidR="00B155B9" w:rsidRPr="00017453" w:rsidRDefault="00B155B9" w:rsidP="00017453">
      <w:pPr>
        <w:pStyle w:val="a7"/>
        <w:numPr>
          <w:ilvl w:val="0"/>
          <w:numId w:val="1"/>
        </w:numPr>
        <w:ind w:left="0"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>Работой так называемых сторонних источников, которые могут либо увеличивать, либо уменьшать запас энергии в объеме.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 xml:space="preserve">Под </w:t>
      </w:r>
      <w:r w:rsidRPr="00017453">
        <w:rPr>
          <w:rFonts w:ascii="Times New Roman" w:hAnsi="Times New Roman"/>
          <w:szCs w:val="28"/>
          <w:u w:val="single"/>
        </w:rPr>
        <w:t>сторонними источниками</w:t>
      </w:r>
      <w:r w:rsidRPr="00017453">
        <w:rPr>
          <w:rFonts w:ascii="Times New Roman" w:hAnsi="Times New Roman"/>
          <w:szCs w:val="28"/>
        </w:rPr>
        <w:t xml:space="preserve"> понимают токи, создаваемые внешними источниками, независимыми от возбуждаемого электромагнитного поля. Примером сторонних токов могут быть токи в антеннах, которые создают ЭМП во внешнем пространстве. Плотность сторонних токов принято обозначать </w:t>
      </w:r>
      <w:r w:rsidRPr="00017453">
        <w:rPr>
          <w:rFonts w:ascii="Times New Roman" w:hAnsi="Times New Roman"/>
          <w:position w:val="-12"/>
          <w:szCs w:val="28"/>
        </w:rPr>
        <w:object w:dxaOrig="420" w:dyaOrig="400">
          <v:shape id="_x0000_i1028" type="#_x0000_t75" style="width:27pt;height:25.5pt" o:ole="" fillcolor="window">
            <v:imagedata r:id="rId47" o:title=""/>
          </v:shape>
          <o:OLEObject Type="Embed" ProgID="Equation.3" ShapeID="_x0000_i1028" DrawAspect="Content" ObjectID="_1769507875" r:id="rId48"/>
        </w:object>
      </w:r>
      <w:r w:rsidRPr="00017453">
        <w:rPr>
          <w:rFonts w:ascii="Times New Roman" w:hAnsi="Times New Roman"/>
          <w:szCs w:val="28"/>
        </w:rPr>
        <w:t>.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>С учетом сторонних токов первое уравнение Максвелла запишется в виде: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position w:val="-24"/>
          <w:szCs w:val="28"/>
        </w:rPr>
        <w:object w:dxaOrig="2360" w:dyaOrig="680">
          <v:shape id="_x0000_i1029" type="#_x0000_t75" style="width:130.5pt;height:38.25pt" o:ole="" fillcolor="window">
            <v:imagedata r:id="rId49" o:title=""/>
          </v:shape>
          <o:OLEObject Type="Embed" ProgID="Equation.3" ShapeID="_x0000_i1029" DrawAspect="Content" ObjectID="_1769507876" r:id="rId50"/>
        </w:objec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 xml:space="preserve">Интенсивность излучения характеризуется векторной величенной, набиваемой вектором Пойнитинга </w:t>
      </w:r>
      <w:r w:rsidRPr="00017453">
        <w:rPr>
          <w:rFonts w:ascii="Times New Roman" w:hAnsi="Times New Roman"/>
          <w:position w:val="-4"/>
          <w:szCs w:val="28"/>
        </w:rPr>
        <w:object w:dxaOrig="279" w:dyaOrig="320">
          <v:shape id="_x0000_i1030" type="#_x0000_t75" style="width:19.5pt;height:21.75pt" o:ole="" fillcolor="window">
            <v:imagedata r:id="rId51" o:title=""/>
          </v:shape>
          <o:OLEObject Type="Embed" ProgID="Equation.3" ShapeID="_x0000_i1030" DrawAspect="Content" ObjectID="_1769507877" r:id="rId52"/>
        </w:objec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position w:val="-4"/>
          <w:szCs w:val="28"/>
        </w:rPr>
        <w:object w:dxaOrig="1100" w:dyaOrig="320">
          <v:shape id="_x0000_i1031" type="#_x0000_t75" style="width:83.25pt;height:23.25pt" o:ole="" fillcolor="window">
            <v:imagedata r:id="rId53" o:title=""/>
          </v:shape>
          <o:OLEObject Type="Embed" ProgID="Equation.3" ShapeID="_x0000_i1031" DrawAspect="Content" ObjectID="_1769507878" r:id="rId54"/>
        </w:objec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 xml:space="preserve">Величена </w:t>
      </w:r>
      <w:r w:rsidRPr="00017453">
        <w:rPr>
          <w:rFonts w:ascii="Times New Roman" w:hAnsi="Times New Roman"/>
          <w:position w:val="-4"/>
          <w:szCs w:val="28"/>
        </w:rPr>
        <w:object w:dxaOrig="279" w:dyaOrig="320">
          <v:shape id="_x0000_i1032" type="#_x0000_t75" style="width:19.5pt;height:21.75pt" o:ole="" fillcolor="window">
            <v:imagedata r:id="rId51" o:title=""/>
          </v:shape>
          <o:OLEObject Type="Embed" ProgID="Equation.3" ShapeID="_x0000_i1032" DrawAspect="Content" ObjectID="_1769507879" r:id="rId55"/>
        </w:object>
      </w:r>
      <w:r w:rsidRPr="00017453">
        <w:rPr>
          <w:rFonts w:ascii="Times New Roman" w:hAnsi="Times New Roman"/>
          <w:szCs w:val="28"/>
        </w:rPr>
        <w:t xml:space="preserve"> равна отношению энергии проходящей за время </w:t>
      </w:r>
      <w:r w:rsidRPr="00017453">
        <w:rPr>
          <w:rFonts w:ascii="Times New Roman" w:hAnsi="Times New Roman"/>
          <w:szCs w:val="28"/>
        </w:rPr>
        <w:sym w:font="Symbol" w:char="F044"/>
      </w:r>
      <w:r w:rsidRPr="00017453">
        <w:rPr>
          <w:rFonts w:ascii="Times New Roman" w:hAnsi="Times New Roman"/>
          <w:szCs w:val="28"/>
        </w:rPr>
        <w:t xml:space="preserve">t через площадку </w:t>
      </w:r>
      <w:r w:rsidRPr="00017453">
        <w:rPr>
          <w:rFonts w:ascii="Times New Roman" w:hAnsi="Times New Roman"/>
          <w:szCs w:val="28"/>
        </w:rPr>
        <w:sym w:font="Symbol" w:char="F044"/>
      </w:r>
      <w:r w:rsidRPr="00017453">
        <w:rPr>
          <w:rFonts w:ascii="Times New Roman" w:hAnsi="Times New Roman"/>
          <w:szCs w:val="28"/>
        </w:rPr>
        <w:t>S, расположенную перпендикулярно направлению распространения.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>Изменение энергии ЭМП внутри объема V ограниченного поверхностью S: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position w:val="-32"/>
          <w:szCs w:val="28"/>
        </w:rPr>
        <w:object w:dxaOrig="1180" w:dyaOrig="600">
          <v:shape id="_x0000_i1033" type="#_x0000_t75" style="width:98.25pt;height:51pt" o:ole="" fillcolor="window">
            <v:imagedata r:id="rId56" o:title=""/>
          </v:shape>
          <o:OLEObject Type="Embed" ProgID="Equation.3" ShapeID="_x0000_i1033" DrawAspect="Content" ObjectID="_1769507880" r:id="rId57"/>
        </w:objec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caps/>
          <w:szCs w:val="28"/>
        </w:rPr>
        <w:t>е</w:t>
      </w:r>
      <w:r w:rsidRPr="00017453">
        <w:rPr>
          <w:rFonts w:ascii="Times New Roman" w:hAnsi="Times New Roman"/>
          <w:szCs w:val="28"/>
        </w:rPr>
        <w:t>сли знак интеграла отрицателен, то поток энергии направлен внутрь, а если положителен, то из него.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>Используя теорему Остроградского – Гауса: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position w:val="-32"/>
          <w:szCs w:val="28"/>
        </w:rPr>
        <w:object w:dxaOrig="4060" w:dyaOrig="600">
          <v:shape id="_x0000_i1034" type="#_x0000_t75" style="width:351.75pt;height:39pt" o:ole="" fillcolor="window">
            <v:imagedata r:id="rId58" o:title=""/>
          </v:shape>
          <o:OLEObject Type="Embed" ProgID="Equation.3" ShapeID="_x0000_i1034" DrawAspect="Content" ObjectID="_1769507881" r:id="rId59"/>
        </w:objec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>Воспользовавшись тождеством векторного анализа: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position w:val="-10"/>
          <w:szCs w:val="28"/>
        </w:rPr>
        <w:object w:dxaOrig="2900" w:dyaOrig="380">
          <v:shape id="_x0000_i1035" type="#_x0000_t75" style="width:202.5pt;height:27pt" o:ole="" fillcolor="window">
            <v:imagedata r:id="rId60" o:title=""/>
          </v:shape>
          <o:OLEObject Type="Embed" ProgID="Equation.3" ShapeID="_x0000_i1035" DrawAspect="Content" ObjectID="_1769507882" r:id="rId61"/>
        </w:object>
      </w:r>
      <w:r w:rsidRPr="00017453">
        <w:rPr>
          <w:rFonts w:ascii="Times New Roman" w:hAnsi="Times New Roman"/>
          <w:szCs w:val="28"/>
        </w:rPr>
        <w:t>, получаем: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position w:val="-32"/>
          <w:szCs w:val="28"/>
        </w:rPr>
        <w:object w:dxaOrig="2980" w:dyaOrig="600">
          <v:shape id="_x0000_i1036" type="#_x0000_t75" style="width:258pt;height:39pt" o:ole="" fillcolor="window">
            <v:imagedata r:id="rId62" o:title=""/>
          </v:shape>
          <o:OLEObject Type="Embed" ProgID="Equation.3" ShapeID="_x0000_i1036" DrawAspect="Content" ObjectID="_1769507883" r:id="rId63"/>
        </w:object>
      </w:r>
      <w:r w:rsidRPr="00017453">
        <w:rPr>
          <w:rFonts w:ascii="Times New Roman" w:hAnsi="Times New Roman"/>
          <w:szCs w:val="28"/>
        </w:rPr>
        <w:t xml:space="preserve">, если учесть выражения для </w:t>
      </w:r>
      <w:r w:rsidRPr="00017453">
        <w:rPr>
          <w:rFonts w:ascii="Times New Roman" w:hAnsi="Times New Roman"/>
          <w:position w:val="-6"/>
          <w:szCs w:val="28"/>
        </w:rPr>
        <w:object w:dxaOrig="1280" w:dyaOrig="340">
          <v:shape id="_x0000_i1037" type="#_x0000_t75" style="width:85.5pt;height:22.5pt" o:ole="" fillcolor="window">
            <v:imagedata r:id="rId64" o:title=""/>
          </v:shape>
          <o:OLEObject Type="Embed" ProgID="Equation.3" ShapeID="_x0000_i1037" DrawAspect="Content" ObjectID="_1769507884" r:id="rId65"/>
        </w:object>
      </w:r>
      <w:r w:rsidRPr="00017453">
        <w:rPr>
          <w:rFonts w:ascii="Times New Roman" w:hAnsi="Times New Roman"/>
          <w:szCs w:val="28"/>
        </w:rPr>
        <w:t xml:space="preserve"> из уравнений Максвелла, то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position w:val="-32"/>
          <w:szCs w:val="28"/>
        </w:rPr>
        <w:object w:dxaOrig="5880" w:dyaOrig="760">
          <v:shape id="_x0000_i1038" type="#_x0000_t75" style="width:509.25pt;height:49.5pt" o:ole="" fillcolor="window">
            <v:imagedata r:id="rId66" o:title=""/>
          </v:shape>
          <o:OLEObject Type="Embed" ProgID="Equation.3" ShapeID="_x0000_i1038" DrawAspect="Content" ObjectID="_1769507885" r:id="rId67"/>
        </w:objec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>Первый интеграл в правой части – мгновенная мощность потерь внутри объема V, обусловленная наличием тока проводимости.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>Второе слагаемое определяет мгновенную мощность сторонних источников, которая может либо втекать в данный объем, либо вытекать из него.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>Третье слагаемое можно представить в виде: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position w:val="-34"/>
          <w:szCs w:val="28"/>
        </w:rPr>
        <w:object w:dxaOrig="4400" w:dyaOrig="780">
          <v:shape id="_x0000_i1039" type="#_x0000_t75" style="width:281.25pt;height:48pt" o:ole="" fillcolor="window">
            <v:imagedata r:id="rId68" o:title=""/>
          </v:shape>
          <o:OLEObject Type="Embed" ProgID="Equation.3" ShapeID="_x0000_i1039" DrawAspect="Content" ObjectID="_1769507886" r:id="rId69"/>
        </w:object>
      </w:r>
      <w:r w:rsidRPr="00017453">
        <w:rPr>
          <w:rFonts w:ascii="Times New Roman" w:hAnsi="Times New Roman"/>
          <w:szCs w:val="28"/>
        </w:rPr>
        <w:t xml:space="preserve">, тогда </w:t>
      </w:r>
      <w:r w:rsidRPr="00017453">
        <w:rPr>
          <w:rFonts w:ascii="Times New Roman" w:hAnsi="Times New Roman"/>
          <w:position w:val="-24"/>
          <w:szCs w:val="28"/>
        </w:rPr>
        <w:object w:dxaOrig="2460" w:dyaOrig="620">
          <v:shape id="_x0000_i1040" type="#_x0000_t75" style="width:147.75pt;height:37.5pt" o:ole="" fillcolor="window">
            <v:imagedata r:id="rId70" o:title=""/>
          </v:shape>
          <o:OLEObject Type="Embed" ProgID="Equation.3" ShapeID="_x0000_i1040" DrawAspect="Content" ObjectID="_1769507887" r:id="rId71"/>
        </w:object>
      </w:r>
      <w:r w:rsidRPr="00017453">
        <w:rPr>
          <w:rFonts w:ascii="Times New Roman" w:hAnsi="Times New Roman"/>
          <w:szCs w:val="28"/>
        </w:rPr>
        <w:t>,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 xml:space="preserve">где </w:t>
      </w:r>
      <w:r w:rsidRPr="00017453">
        <w:rPr>
          <w:rFonts w:ascii="Times New Roman" w:hAnsi="Times New Roman"/>
          <w:position w:val="-32"/>
          <w:szCs w:val="28"/>
        </w:rPr>
        <w:object w:dxaOrig="1960" w:dyaOrig="600">
          <v:shape id="_x0000_i1041" type="#_x0000_t75" style="width:105.75pt;height:33pt" o:ole="" fillcolor="window">
            <v:imagedata r:id="rId72" o:title=""/>
          </v:shape>
          <o:OLEObject Type="Embed" ProgID="Equation.3" ShapeID="_x0000_i1041" DrawAspect="Content" ObjectID="_1769507888" r:id="rId73"/>
        </w:object>
      </w:r>
      <w:r w:rsidRPr="00017453">
        <w:rPr>
          <w:rFonts w:ascii="Times New Roman" w:hAnsi="Times New Roman"/>
          <w:szCs w:val="28"/>
        </w:rPr>
        <w:t xml:space="preserve"> энергия ЭМП внутри объема V.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  <w:r w:rsidRPr="00017453">
        <w:rPr>
          <w:rFonts w:ascii="Times New Roman" w:hAnsi="Times New Roman"/>
          <w:szCs w:val="28"/>
        </w:rPr>
        <w:tab/>
        <w:t>Эта теорема является выражением баланса энергии электромагнитного поля внутри некоторого объема V или закона сохранения энергии. Т.е. изменение энергии поля в некотором объеме происходит из-за потерь, наличия сторонних источников и излучения.</w:t>
      </w:r>
    </w:p>
    <w:p w:rsidR="00B155B9" w:rsidRPr="00017453" w:rsidRDefault="00B155B9" w:rsidP="00017453">
      <w:pPr>
        <w:pStyle w:val="a7"/>
        <w:ind w:firstLine="709"/>
        <w:rPr>
          <w:rFonts w:ascii="Times New Roman" w:hAnsi="Times New Roman"/>
          <w:szCs w:val="28"/>
        </w:rPr>
      </w:pPr>
    </w:p>
    <w:p w:rsidR="00AA60AC" w:rsidRPr="00017453" w:rsidRDefault="00AA60AC" w:rsidP="00017453">
      <w:pPr>
        <w:spacing w:after="0" w:line="240" w:lineRule="auto"/>
        <w:ind w:firstLine="709"/>
        <w:rPr>
          <w:sz w:val="28"/>
          <w:szCs w:val="28"/>
        </w:rPr>
      </w:pPr>
    </w:p>
    <w:p w:rsidR="00AA60AC" w:rsidRPr="00017453" w:rsidRDefault="00AA60AC" w:rsidP="00017453">
      <w:pPr>
        <w:spacing w:after="0" w:line="240" w:lineRule="auto"/>
        <w:ind w:firstLine="709"/>
        <w:rPr>
          <w:sz w:val="28"/>
          <w:szCs w:val="28"/>
        </w:rPr>
      </w:pPr>
    </w:p>
    <w:p w:rsidR="00AA60AC" w:rsidRPr="00017453" w:rsidRDefault="00AA60AC" w:rsidP="00017453">
      <w:pPr>
        <w:spacing w:after="0" w:line="240" w:lineRule="auto"/>
        <w:ind w:firstLine="709"/>
        <w:rPr>
          <w:sz w:val="28"/>
          <w:szCs w:val="28"/>
        </w:rPr>
      </w:pPr>
    </w:p>
    <w:p w:rsidR="00AA60AC" w:rsidRPr="00017453" w:rsidRDefault="00AA60AC" w:rsidP="00017453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AA60AC" w:rsidRPr="00017453">
      <w:footerReference w:type="default" r:id="rId7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C0D" w:rsidRDefault="00D03C0D" w:rsidP="00AA60AC">
      <w:pPr>
        <w:spacing w:after="0" w:line="240" w:lineRule="auto"/>
      </w:pPr>
      <w:r>
        <w:separator/>
      </w:r>
    </w:p>
  </w:endnote>
  <w:endnote w:type="continuationSeparator" w:id="0">
    <w:p w:rsidR="00D03C0D" w:rsidRDefault="00D03C0D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">
    <w:altName w:val="Arial Unicode MS"/>
    <w:charset w:val="00"/>
    <w:family w:val="swiss"/>
    <w:pitch w:val="variable"/>
    <w:sig w:usb0="01000207" w:usb1="090F0000" w:usb2="00000010" w:usb3="00000000" w:csb0="003F0007" w:csb1="00000000"/>
  </w:font>
  <w:font w:name="Symbol Tiger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Content>
      <w:p w:rsidR="00B155B9" w:rsidRDefault="00B155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C0D">
          <w:rPr>
            <w:noProof/>
          </w:rPr>
          <w:t>1</w:t>
        </w:r>
        <w:r>
          <w:fldChar w:fldCharType="end"/>
        </w:r>
      </w:p>
    </w:sdtContent>
  </w:sdt>
  <w:p w:rsidR="00B155B9" w:rsidRDefault="00B155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C0D" w:rsidRDefault="00D03C0D" w:rsidP="00AA60AC">
      <w:pPr>
        <w:spacing w:after="0" w:line="240" w:lineRule="auto"/>
      </w:pPr>
      <w:r>
        <w:separator/>
      </w:r>
    </w:p>
  </w:footnote>
  <w:footnote w:type="continuationSeparator" w:id="0">
    <w:p w:rsidR="00D03C0D" w:rsidRDefault="00D03C0D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D0B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017453"/>
    <w:rsid w:val="00425319"/>
    <w:rsid w:val="009E2A14"/>
    <w:rsid w:val="00AA60AC"/>
    <w:rsid w:val="00B155B9"/>
    <w:rsid w:val="00D0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rsid w:val="00017453"/>
    <w:pPr>
      <w:tabs>
        <w:tab w:val="left" w:pos="567"/>
      </w:tabs>
      <w:spacing w:before="200" w:after="0" w:line="271" w:lineRule="auto"/>
      <w:ind w:firstLine="284"/>
      <w:contextualSpacing/>
      <w:jc w:val="center"/>
      <w:outlineLvl w:val="2"/>
    </w:pPr>
    <w:rPr>
      <w:rFonts w:asciiTheme="minorHAnsi" w:eastAsiaTheme="majorEastAsia" w:hAnsiTheme="minorHAnsi" w:cstheme="minorHAnsi"/>
      <w:b/>
      <w:iCs/>
      <w:spacing w:val="5"/>
      <w:sz w:val="30"/>
      <w:szCs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7">
    <w:name w:val="Body Text"/>
    <w:basedOn w:val="a"/>
    <w:link w:val="a8"/>
    <w:rsid w:val="00B155B9"/>
    <w:pPr>
      <w:spacing w:after="0" w:line="240" w:lineRule="auto"/>
      <w:jc w:val="both"/>
    </w:pPr>
    <w:rPr>
      <w:rFonts w:ascii="Petersburg" w:eastAsia="Times New Roman" w:hAnsi="Petersburg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5B9"/>
    <w:rPr>
      <w:rFonts w:ascii="Petersburg" w:eastAsia="Times New Roman" w:hAnsi="Petersburg" w:cs="Times New Roman"/>
      <w:sz w:val="28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01745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17453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017453"/>
    <w:rPr>
      <w:rFonts w:eastAsiaTheme="majorEastAsia" w:cstheme="minorHAnsi"/>
      <w:b/>
      <w:iCs/>
      <w:spacing w:val="5"/>
      <w:sz w:val="30"/>
      <w:szCs w:val="28"/>
      <w:lang w:bidi="en-US"/>
    </w:rPr>
  </w:style>
  <w:style w:type="table" w:styleId="ab">
    <w:name w:val="Table Grid"/>
    <w:basedOn w:val="a1"/>
    <w:rsid w:val="0001745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2024-02-08T11:35:00Z</dcterms:created>
  <dcterms:modified xsi:type="dcterms:W3CDTF">2024-02-15T07:53:00Z</dcterms:modified>
</cp:coreProperties>
</file>