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single-spa preact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single-spa-preact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1c1e21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single-spa-preact is a helper library that helps implement </w:t>
      </w:r>
      <w:hyperlink r:id="rId9">
        <w:r>
          <w:rPr>
            <w:rFonts w:ascii="微软雅黑" w:hAnsi="微软雅黑" w:eastAsia="微软雅黑"/>
            <w:color w:val="1e6fff"/>
            <w:sz w:val="24"/>
            <w:szCs w:val="24"/>
            <w:u w:val="single"/>
          </w:rPr>
          <w:t>single-spa registered application</w:t>
        </w:r>
      </w:hyperlink>
      <w:r>
        <w:rPr>
          <w:rFonts w:ascii="微软雅黑" w:hAnsi="微软雅黑" w:eastAsia="微软雅黑"/>
          <w:color w:val="1c1e21"/>
          <w:sz w:val="24"/>
          <w:szCs w:val="24"/>
        </w:rPr>
        <w:t> </w:t>
      </w:r>
      <w:hyperlink r:id="rId10">
        <w:r>
          <w:rPr>
            <w:rFonts w:ascii="微软雅黑" w:hAnsi="微软雅黑" w:eastAsia="微软雅黑"/>
            <w:color w:val="1e6fff"/>
            <w:sz w:val="24"/>
            <w:szCs w:val="24"/>
            <w:u w:val="single"/>
          </w:rPr>
          <w:t>lifecycle functions</w:t>
        </w:r>
      </w:hyperlink>
      <w:r>
        <w:rPr>
          <w:rFonts w:ascii="微软雅黑" w:hAnsi="微软雅黑" w:eastAsia="微软雅黑"/>
          <w:color w:val="1c1e21"/>
          <w:sz w:val="24"/>
          <w:szCs w:val="24"/>
        </w:rPr>
        <w:t> (bootstrap, mount and unmount) for for use with </w:t>
      </w:r>
      <w:hyperlink r:id="rId11">
        <w:r>
          <w:rPr>
            <w:rFonts w:ascii="微软雅黑" w:hAnsi="微软雅黑" w:eastAsia="微软雅黑"/>
            <w:color w:val="1c1e21"/>
            <w:sz w:val="24"/>
            <w:szCs w:val="24"/>
            <w:u w:val="single"/>
          </w:rPr>
          <w:t>Preact</w:t>
        </w:r>
      </w:hyperlink>
      <w:r>
        <w:rPr>
          <w:rFonts w:ascii="微软雅黑" w:hAnsi="微软雅黑" w:eastAsia="微软雅黑"/>
          <w:color w:val="1c1e21"/>
          <w:sz w:val="24"/>
          <w:szCs w:val="24"/>
        </w:rPr>
        <w:t>. Check out the </w:t>
      </w:r>
      <w:hyperlink r:id="rId12">
        <w:r>
          <w:rPr>
            <w:rFonts w:ascii="微软雅黑" w:hAnsi="微软雅黑" w:eastAsia="微软雅黑"/>
            <w:color w:val="1e6fff"/>
            <w:sz w:val="24"/>
            <w:szCs w:val="24"/>
            <w:u w:val="single"/>
          </w:rPr>
          <w:t>single-spa-preact github</w:t>
        </w:r>
      </w:hyperlink>
      <w:r>
        <w:rPr>
          <w:rFonts w:ascii="微软雅黑" w:hAnsi="微软雅黑" w:eastAsia="微软雅黑"/>
          <w:color w:val="1c1e21"/>
          <w:sz w:val="24"/>
          <w:szCs w:val="24"/>
        </w:rPr>
        <w:t>.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single-spa-Preact是一个实现</w:t>
      </w:r>
      <w:hyperlink r:id="rId13">
        <w:r>
          <w:rPr>
            <w:rFonts w:ascii="微软雅黑" w:hAnsi="微软雅黑" w:eastAsia="微软雅黑"/>
            <w:color w:val="1e6fff"/>
            <w:sz w:val="24"/>
            <w:szCs w:val="24"/>
            <w:u w:val="single"/>
          </w:rPr>
          <w:t>single-spa注册应用程序</w:t>
        </w:r>
      </w:hyperlink>
      <w:hyperlink r:id="rId14">
        <w:r>
          <w:rPr>
            <w:rFonts w:ascii="微软雅黑" w:hAnsi="微软雅黑" w:eastAsia="微软雅黑"/>
            <w:color w:val="1e6fff"/>
            <w:sz w:val="24"/>
            <w:szCs w:val="24"/>
            <w:u w:val="single"/>
          </w:rPr>
          <w:t>生命周期函数</w:t>
        </w:r>
      </w:hyperlink>
      <w:r>
        <w:rPr>
          <w:rFonts w:ascii="微软雅黑" w:hAnsi="微软雅黑" w:eastAsia="微软雅黑"/>
          <w:color w:val="000000"/>
          <w:sz w:val="24"/>
          <w:szCs w:val="24"/>
        </w:rPr>
        <w:t>(初始化、挂载和卸载)的助手库，为了帮助大家上手Preact。详情请查看</w:t>
      </w:r>
      <w:hyperlink r:id="rId15">
        <w:r>
          <w:rPr>
            <w:rFonts w:ascii="微软雅黑" w:hAnsi="微软雅黑" w:eastAsia="微软雅黑"/>
            <w:color w:val="1e6fff"/>
            <w:sz w:val="24"/>
            <w:szCs w:val="24"/>
            <w:u w:val="single"/>
          </w:rPr>
          <w:t>single-spa-preact github</w:t>
        </w:r>
      </w:hyperlink>
      <w:r>
        <w:rPr>
          <w:rFonts w:ascii="微软雅黑" w:hAnsi="微软雅黑" w:eastAsia="微软雅黑"/>
          <w:color w:val="000000"/>
          <w:sz w:val="24"/>
          <w:szCs w:val="24"/>
        </w:rPr>
        <w:t>。</w:t>
      </w:r>
    </w:p>
    <w:p>
      <w:pPr>
        <w:pStyle w:val="heading5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安装</w:t>
      </w:r>
      <w:r>
        <w:rPr>
          <w:rFonts w:ascii="微软雅黑" w:hAnsi="微软雅黑" w:eastAsia="微软雅黑"/>
        </w:rPr>
        <w:t>说明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16">
        <w:r>
          <w:rPr>
            <w:rFonts w:ascii="微软雅黑" w:hAnsi="微软雅黑" w:eastAsia="微软雅黑"/>
            <w:sz w:val="24"/>
            <w:szCs w:val="24"/>
            <w:u w:val="single"/>
          </w:rPr>
          <w:t>#</w:t>
        </w:r>
      </w:hyperlink>
      <w:r>
        <w:rPr>
          <w:rFonts w:ascii="微软雅黑" w:hAnsi="微软雅黑" w:eastAsia="微软雅黑"/>
          <w:sz w:val="24"/>
          <w:szCs w:val="24"/>
        </w:rPr>
        <w:t>Installation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r>
        <w:t>npm install --save preact</w:t>
      </w:r>
    </w:p>
    <w:p>
      <w:pPr>
        <w:pStyle w:val="heading5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快速开始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17">
        <w:r>
          <w:rPr>
            <w:rFonts w:ascii="微软雅黑" w:hAnsi="微软雅黑" w:eastAsia="微软雅黑"/>
            <w:sz w:val="24"/>
            <w:szCs w:val="24"/>
            <w:u w:val="single"/>
          </w:rPr>
          <w:t>#</w:t>
        </w:r>
      </w:hyperlink>
      <w:r>
        <w:rPr>
          <w:rFonts w:ascii="微软雅黑" w:hAnsi="微软雅黑" w:eastAsia="微软雅黑"/>
          <w:sz w:val="24"/>
          <w:szCs w:val="24"/>
        </w:rPr>
        <w:t>Quickstart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1c1e21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In your project's entry file, add the following: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在项目的入口文件中，添加以下内容: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r>
        <w:t>import preact from 'preact';</w:t>
      </w:r>
    </w:p>
    <w:p>
      <w:r>
        <w:t>import rootComponent from './path-to-root-component.js';</w:t>
      </w:r>
    </w:p>
    <w:p>
      <w:r>
        <w:t>import singleSpaPreact from 'single-spa-preact';</w:t>
      </w:r>
    </w:p>
    <w:p>
      <w:r>
        <w:t>const preactLifecycles = singleSpaPreact({</w:t>
      </w:r>
    </w:p>
    <w:p>
      <w:r>
        <w:t>  preact,</w:t>
      </w:r>
    </w:p>
    <w:p>
      <w:r>
        <w:t>  rootComponent,</w:t>
      </w:r>
    </w:p>
    <w:p>
      <w:r>
        <w:t>  domElementGetter: () =&gt; document.getElementById('main-content'),</w:t>
      </w:r>
    </w:p>
    <w:p>
      <w:r>
        <w:t>});</w:t>
      </w:r>
    </w:p>
    <w:p>
      <w:r>
        <w:t>export const bootstrap = preactLifecycles.bootstrap;</w:t>
      </w:r>
    </w:p>
    <w:p>
      <w:r>
        <w:t>export const mount = preactLifecycles.mount;</w:t>
      </w:r>
    </w:p>
    <w:p>
      <w:r>
        <w:t>export const unmount = preactLifecycles.unmount;</w:t>
      </w:r>
    </w:p>
    <w:p>
      <w:r>
        <w:t/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pStyle w:val="heading5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参数选项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18">
        <w:r>
          <w:rPr>
            <w:rFonts w:ascii="微软雅黑" w:hAnsi="微软雅黑" w:eastAsia="微软雅黑"/>
            <w:sz w:val="24"/>
            <w:szCs w:val="24"/>
            <w:u w:val="single"/>
          </w:rPr>
          <w:t>#</w:t>
        </w:r>
      </w:hyperlink>
      <w:r>
        <w:rPr>
          <w:rFonts w:ascii="微软雅黑" w:hAnsi="微软雅黑" w:eastAsia="微软雅黑"/>
          <w:sz w:val="24"/>
          <w:szCs w:val="24"/>
        </w:rPr>
        <w:t>Options</w:t>
      </w:r>
    </w:p>
    <w:p>
      <w:pPr>
        <w:snapToGrid w:val="false"/>
        <w:spacing w:before="0" w:after="0" w:line="312" w:lineRule="auto"/>
        <w:ind w:left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All options are passed to single-spa-preact via the `</w:t>
      </w:r>
      <w:r>
        <w:rPr>
          <w:rFonts w:ascii="微软雅黑" w:hAnsi="微软雅黑" w:eastAsia="微软雅黑"/>
          <w:color w:val="000000"/>
          <w:sz w:val="24"/>
          <w:szCs w:val="24"/>
        </w:rPr>
        <w:t>opts</w:t>
      </w:r>
      <w:r>
        <w:rPr>
          <w:rFonts w:ascii="微软雅黑" w:hAnsi="微软雅黑" w:eastAsia="微软雅黑"/>
          <w:color w:val="1c1e21"/>
          <w:sz w:val="24"/>
          <w:szCs w:val="24"/>
        </w:rPr>
        <w:t>` parameter when calling 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`</w:t>
      </w:r>
      <w:r>
        <w:rPr>
          <w:rFonts w:ascii="微软雅黑" w:hAnsi="微软雅黑" w:eastAsia="微软雅黑"/>
          <w:color w:val="000000"/>
          <w:sz w:val="24"/>
          <w:szCs w:val="24"/>
        </w:rPr>
        <w:t>singleSpaPreact(opts)</w:t>
      </w:r>
      <w:r>
        <w:rPr>
          <w:rFonts w:ascii="微软雅黑" w:hAnsi="微软雅黑" w:eastAsia="微软雅黑"/>
          <w:color w:val="1c1e21"/>
          <w:sz w:val="24"/>
          <w:szCs w:val="24"/>
        </w:rPr>
        <w:t>`. The following options are available: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b0f0"/>
          <w:sz w:val="24"/>
          <w:szCs w:val="24"/>
        </w:rPr>
        <w:t>preact</w:t>
      </w:r>
      <w:r>
        <w:rPr>
          <w:rFonts w:ascii="微软雅黑" w:hAnsi="微软雅黑" w:eastAsia="微软雅黑"/>
          <w:color w:val="1c1e21"/>
          <w:sz w:val="24"/>
          <w:szCs w:val="24"/>
        </w:rPr>
        <w:t>: (required) The main Preact object, which is generally either exposed onto the window or is available via `</w:t>
      </w:r>
      <w:r>
        <w:rPr>
          <w:rFonts w:ascii="微软雅黑" w:hAnsi="微软雅黑" w:eastAsia="微软雅黑"/>
          <w:color w:val="000000"/>
          <w:sz w:val="24"/>
          <w:szCs w:val="24"/>
        </w:rPr>
        <w:t>require('preact')</w:t>
      </w:r>
      <w:r>
        <w:rPr>
          <w:rFonts w:ascii="微软雅黑" w:hAnsi="微软雅黑" w:eastAsia="微软雅黑"/>
          <w:color w:val="1c1e21"/>
          <w:sz w:val="24"/>
          <w:szCs w:val="24"/>
        </w:rPr>
        <w:t>`  or `</w:t>
      </w:r>
      <w:r>
        <w:rPr>
          <w:rFonts w:ascii="微软雅黑" w:hAnsi="微软雅黑" w:eastAsia="微软雅黑"/>
          <w:color w:val="000000"/>
          <w:sz w:val="24"/>
          <w:szCs w:val="24"/>
        </w:rPr>
        <w:t>import preact from 'preact'</w:t>
      </w:r>
      <w:r>
        <w:rPr>
          <w:rFonts w:ascii="微软雅黑" w:hAnsi="微软雅黑" w:eastAsia="微软雅黑"/>
          <w:color w:val="1c1e21"/>
          <w:sz w:val="24"/>
          <w:szCs w:val="24"/>
        </w:rPr>
        <w:t>`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b0f0"/>
          <w:sz w:val="24"/>
          <w:szCs w:val="24"/>
        </w:rPr>
        <w:t>rootComponent</w:t>
      </w:r>
      <w:r>
        <w:rPr>
          <w:rFonts w:ascii="微软雅黑" w:hAnsi="微软雅黑" w:eastAsia="微软雅黑"/>
          <w:color w:val="1c1e21"/>
          <w:sz w:val="24"/>
          <w:szCs w:val="24"/>
        </w:rPr>
        <w:t>: (required) The top level preact component which will be rendered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b0f0"/>
          <w:sz w:val="24"/>
          <w:szCs w:val="24"/>
        </w:rPr>
        <w:t>domElementGetter</w:t>
      </w:r>
      <w:r>
        <w:rPr>
          <w:rFonts w:ascii="微软雅黑" w:hAnsi="微软雅黑" w:eastAsia="微软雅黑"/>
          <w:color w:val="1c1e21"/>
          <w:sz w:val="24"/>
          <w:szCs w:val="24"/>
        </w:rPr>
        <w:t>: (required) A function that takes in no arguments and returns a DOMElement. This dom element is where the Preact application will be bootstrapped, mounted, and unmounted.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在调用时，所有参数都通过' opts '参数传递给single-spa-preact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“singleSpaPreact(opts)”。以下是可供选择的方案: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preact: (required)主preact对象，它通常要么暴露在window上，要么通过' require('preact') '或' import preact from 'preact' '获得。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rootComponent:(必选)将要呈现的顶层preact组件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domElementGetter:(required)不需要参数并返回一个DOMElement的函数。在dom元素上将初始化、挂载和卸载Preact应用程序。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pStyle w:val="heading5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补充资料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preact文档：</w:t>
      </w:r>
      <w:hyperlink r:id="rId19">
        <w:r>
          <w:rPr>
            <w:rFonts w:ascii="微软雅黑" w:hAnsi="微软雅黑" w:eastAsia="微软雅黑"/>
            <w:color w:val="1e6fff"/>
            <w:sz w:val="24"/>
            <w:szCs w:val="24"/>
            <w:u w:val="single"/>
          </w:rPr>
          <w:t>https://preactjs.com/guide/v10/getting-started</w:t>
        </w:r>
      </w:hyperlink>
      <w:r>
        <w:rPr>
          <w:rFonts w:ascii="微软雅黑" w:hAnsi="微软雅黑" w:eastAsia="微软雅黑"/>
          <w:color w:val="000000"/>
          <w:sz w:val="24"/>
          <w:szCs w:val="24"/>
        </w:rPr>
        <w:t xml:space="preserve"> 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github地址：</w:t>
      </w:r>
      <w:hyperlink r:id="rId20">
        <w:r>
          <w:rPr>
            <w:rFonts w:ascii="微软雅黑" w:hAnsi="微软雅黑" w:eastAsia="微软雅黑"/>
            <w:color w:val="1e6fff"/>
            <w:sz w:val="24"/>
            <w:szCs w:val="24"/>
            <w:u w:val="single"/>
          </w:rPr>
          <w:t>https://github.com/preactjs/preact</w:t>
        </w:r>
      </w:hyperlink>
    </w:p>
    <w:sectPr w:rsidR="00C604EC">
      <w:pgSz w:w="11906" w:h="16838"/>
      <w:pgMar w:top="1500" w:right="1200" w:bottom="1500" w:left="12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320" w:after="80" w:line="408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4"/>
      <w:szCs w:val="32"/>
    </w:rPr>
  </w:style>
  <w:style w:type="paragraph" w:styleId="heading5">
    <w:name w:val="heading 5"/>
    <w:basedOn w:val="a"/>
    <w:next w:val="a"/>
    <w:uiPriority w:val="9"/>
    <w:unhideWhenUsed/>
    <w:qFormat/>
    <w:rsid w:val="001C768A"/>
    <w:pPr>
      <w:keepNext/>
      <w:keepLines/>
      <w:spacing w:before="400" w:after="80" w:line="408" w:lineRule="auto"/>
      <w:jc w:val="left"/>
      <w:outlineLvl w:val="4"/>
    </w:pPr>
    <w:rPr>
      <w:b/>
      <w:bCs/>
      <w:color w:val="#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single-spa.js.org/docs/configuration#registering-applications" Type="http://schemas.openxmlformats.org/officeDocument/2006/relationships/hyperlink" Id="rId9"/><Relationship TargetMode="External" Target="https://single-spa.js.org/docs/building-applications#registered-application-lifecycle" Type="http://schemas.openxmlformats.org/officeDocument/2006/relationships/hyperlink" Id="rId10"/><Relationship TargetMode="External" Target="https://preactjs.com/" Type="http://schemas.openxmlformats.org/officeDocument/2006/relationships/hyperlink" Id="rId11"/><Relationship TargetMode="External" Target="https://github.com/single-spa/single-spa-preact" Type="http://schemas.openxmlformats.org/officeDocument/2006/relationships/hyperlink" Id="rId12"/><Relationship TargetMode="External" Target="https://single-spa.js.org/docs/configuration#registering-applications" Type="http://schemas.openxmlformats.org/officeDocument/2006/relationships/hyperlink" Id="rId13"/><Relationship TargetMode="External" Target="https://single-spa.js.org/docs/building-applications#registered-application-lifecycle" Type="http://schemas.openxmlformats.org/officeDocument/2006/relationships/hyperlink" Id="rId14"/><Relationship TargetMode="External" Target="https://github.com/single-spa/single-spa-preact" Type="http://schemas.openxmlformats.org/officeDocument/2006/relationships/hyperlink" Id="rId15"/><Relationship TargetMode="External" Target="https://single-spa.js.org/docs/ecosystem-preact#installation" Type="http://schemas.openxmlformats.org/officeDocument/2006/relationships/hyperlink" Id="rId16"/><Relationship TargetMode="External" Target="https://single-spa.js.org/docs/ecosystem-preact#quickstart" Type="http://schemas.openxmlformats.org/officeDocument/2006/relationships/hyperlink" Id="rId17"/><Relationship TargetMode="External" Target="https://single-spa.js.org/docs/ecosystem-preact#options" Type="http://schemas.openxmlformats.org/officeDocument/2006/relationships/hyperlink" Id="rId18"/><Relationship TargetMode="External" Target="https://preactjs.com/guide/v10/getting-started" Type="http://schemas.openxmlformats.org/officeDocument/2006/relationships/hyperlink" Id="rId19"/><Relationship TargetMode="External" Target="https://github.com/preactjs/preact" Type="http://schemas.openxmlformats.org/officeDocument/2006/relationships/hyperlink" Id="rId2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