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rPr>
          <w:rFonts w:ascii="微软雅黑" w:hAnsi="微软雅黑" w:eastAsia="微软雅黑"/>
        </w:rPr>
      </w:pPr>
      <w:r>
        <w:rPr>
          <w:rFonts w:ascii="微软雅黑" w:hAnsi="微软雅黑" w:eastAsia="微软雅黑"/>
        </w:rPr>
        <w:t>迁移现有SPAs</w:t>
      </w:r>
      <w:r>
        <w:rPr>
          <w:rFonts w:ascii="微软雅黑" w:hAnsi="微软雅黑" w:eastAsia="微软雅黑"/>
        </w:rPr>
        <w:t>项目</w:t>
      </w:r>
    </w:p>
    <w:p>
      <w:pPr>
        <w:snapToGrid w:val="false"/>
        <w:spacing w:before="0" w:after="0" w:line="312" w:lineRule="auto"/>
        <w:ind/>
        <w:jc w:val="left"/>
        <w:rPr>
          <w:rFonts w:ascii="微软雅黑" w:hAnsi="微软雅黑" w:eastAsia="微软雅黑"/>
          <w:sz w:val="24"/>
          <w:szCs w:val="24"/>
        </w:rPr>
      </w:pPr>
      <w:r>
        <w:rPr>
          <w:rFonts w:ascii="微软雅黑" w:hAnsi="微软雅黑" w:eastAsia="微软雅黑"/>
          <w:sz w:val="24"/>
          <w:szCs w:val="24"/>
        </w:rPr>
        <w:t>Migrating existing SPAs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If you're interested in migrating existing SPAs into a single-spa, you'll need to do three things:</w:t>
      </w:r>
    </w:p>
    <w:p>
      <w:pPr>
        <w:numPr>
          <w:ilvl w:val="0"/>
          <w:numId w:val="34"/>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Create a </w:t>
      </w:r>
      <w:r>
        <w:rPr>
          <w:rFonts w:hint="eastAsia"/>
        </w:rPr>
      </w:r>
      <w:hyperlink r:id="rId9">
        <w:r>
          <w:rPr>
            <w:rFonts w:ascii="微软雅黑" w:hAnsi="微软雅黑" w:eastAsia="微软雅黑"/>
            <w:color w:val="1c1e21"/>
            <w:sz w:val="24"/>
            <w:szCs w:val="24"/>
            <w:u w:val="single"/>
          </w:rPr>
          <w:t>single spa config</w:t>
        </w:r>
      </w:hyperlink>
    </w:p>
    <w:p>
      <w:pPr>
        <w:numPr>
          <w:ilvl w:val="0"/>
          <w:numId w:val="34"/>
        </w:numPr>
        <w:snapToGrid w:val="false"/>
        <w:spacing w:before="0" w:after="0" w:line="312" w:lineRule="auto"/>
        <w:ind w:firstLineChars="0"/>
        <w:jc w:val="left"/>
        <w:rPr>
          <w:rFonts w:ascii="微软雅黑" w:hAnsi="微软雅黑" w:eastAsia="微软雅黑"/>
          <w:color w:val="000000"/>
          <w:sz w:val="24"/>
          <w:szCs w:val="24"/>
        </w:rPr>
      </w:pPr>
      <w:r>
        <w:rPr>
          <w:rFonts w:hint="eastAsia"/>
        </w:rPr>
      </w:r>
      <w:hyperlink r:id="rId10">
        <w:r>
          <w:rPr>
            <w:rFonts w:ascii="微软雅黑" w:hAnsi="微软雅黑" w:eastAsia="微软雅黑"/>
            <w:color w:val="1c1e21"/>
            <w:sz w:val="24"/>
            <w:szCs w:val="24"/>
            <w:u w:val="single"/>
          </w:rPr>
          <w:t>Convert your SPA or SPAs to be registered applications</w:t>
        </w:r>
      </w:hyperlink>
    </w:p>
    <w:p>
      <w:pPr>
        <w:numPr>
          <w:ilvl w:val="0"/>
          <w:numId w:val="34"/>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Adjust your html file so that your single spa config is the new boss in town. See </w:t>
      </w:r>
      <w:r>
        <w:rPr>
          <w:rFonts w:hint="eastAsia"/>
        </w:rPr>
      </w:r>
      <w:hyperlink r:id="rId11">
        <w:r>
          <w:rPr>
            <w:rFonts w:ascii="微软雅黑" w:hAnsi="微软雅黑" w:eastAsia="微软雅黑"/>
            <w:color w:val="1c1e21"/>
            <w:sz w:val="24"/>
            <w:szCs w:val="24"/>
            <w:u w:val="single"/>
          </w:rPr>
          <w:t>docs</w:t>
        </w:r>
      </w:hyperlink>
      <w:r>
        <w:rPr>
          <w:rFonts w:hint="eastAsia"/>
        </w:rPr>
      </w:r>
      <w:r>
        <w:rPr>
          <w:rFonts w:ascii="微软雅黑" w:hAnsi="微软雅黑" w:eastAsia="微软雅黑"/>
          <w:color w:val="1c1e21"/>
          <w:sz w:val="24"/>
          <w:szCs w:val="24"/>
        </w:rPr>
        <w:t>.</w:t>
      </w:r>
    </w:p>
    <w:p>
      <w:pPr>
        <w:snapToGrid w:val="false"/>
        <w:spacing w:before="0" w:after="0" w:line="312" w:lineRule="auto"/>
        <w:ind w:left="0"/>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如果你想将现有的 SPA 应用迁移到 single-spa 框架中，需要做三件事：</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创建一个</w:t>
      </w:r>
      <w:r>
        <w:rPr>
          <w:rFonts w:hint="eastAsia"/>
        </w:rPr>
      </w:r>
      <w:hyperlink r:id="rId12">
        <w:r>
          <w:rPr>
            <w:rFonts w:ascii="微软雅黑" w:hAnsi="微软雅黑" w:eastAsia="微软雅黑"/>
            <w:color w:val="1c1e21"/>
            <w:sz w:val="24"/>
            <w:szCs w:val="24"/>
            <w:u w:val="single"/>
          </w:rPr>
          <w:t>single spa 配置</w:t>
        </w:r>
      </w:hyperlink>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hyperlink r:id="rId13">
        <w:r>
          <w:rPr>
            <w:rFonts w:ascii="微软雅黑" w:hAnsi="微软雅黑" w:eastAsia="微软雅黑"/>
            <w:color w:val="1c1e21"/>
            <w:sz w:val="24"/>
            <w:szCs w:val="24"/>
            <w:u w:val="single"/>
          </w:rPr>
          <w:t>将 SPA 应用转换为注册应用</w:t>
        </w:r>
      </w:hyperlink>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调整 html 文件，使 single-spa 配置生效，查看</w:t>
      </w:r>
      <w:r>
        <w:rPr>
          <w:rFonts w:hint="eastAsia"/>
        </w:rPr>
      </w:r>
      <w:hyperlink r:id="rId14">
        <w:r>
          <w:rPr>
            <w:rFonts w:ascii="微软雅黑" w:hAnsi="微软雅黑" w:eastAsia="微软雅黑"/>
            <w:color w:val="1c1e21"/>
            <w:sz w:val="24"/>
            <w:szCs w:val="24"/>
            <w:u w:val="single"/>
          </w:rPr>
          <w:t>文档</w:t>
        </w:r>
      </w:hyperlink>
    </w:p>
    <w:p>
      <w:pPr>
        <w:pStyle w:val="heading5"/>
        <w:snapToGrid w:val="false"/>
        <w:spacing w:lineRule="auto"/>
        <w:ind/>
        <w:rPr>
          <w:rFonts w:ascii="微软雅黑" w:hAnsi="微软雅黑" w:eastAsia="微软雅黑"/>
        </w:rPr>
      </w:pPr>
      <w:r>
        <w:rPr>
          <w:rFonts w:ascii="微软雅黑" w:hAnsi="微软雅黑" w:eastAsia="微软雅黑"/>
          <w:color w:val="1c1e21"/>
        </w:rPr>
        <w:t>将 SPA 应用转换为注册应用</w:t>
      </w:r>
    </w:p>
    <w:p>
      <w:pPr>
        <w:snapToGrid w:val="false"/>
        <w:spacing w:before="0" w:after="0" w:line="312" w:lineRule="auto"/>
        <w:ind/>
        <w:jc w:val="left"/>
        <w:rPr>
          <w:rFonts w:ascii="微软雅黑" w:hAnsi="微软雅黑" w:eastAsia="微软雅黑"/>
          <w:color w:val="000000"/>
          <w:sz w:val="24"/>
          <w:szCs w:val="24"/>
        </w:rPr>
      </w:pPr>
      <w:hyperlink r:id="rId15">
        <w:r>
          <w:rPr>
            <w:rFonts w:ascii="微软雅黑" w:hAnsi="微软雅黑" w:eastAsia="微软雅黑"/>
            <w:sz w:val="24"/>
            <w:szCs w:val="24"/>
            <w:u w:val="single"/>
          </w:rPr>
          <w:t>#</w:t>
        </w:r>
      </w:hyperlink>
      <w:r>
        <w:rPr>
          <w:rFonts w:ascii="微软雅黑" w:hAnsi="微软雅黑" w:eastAsia="微软雅黑"/>
          <w:sz w:val="24"/>
          <w:szCs w:val="24"/>
        </w:rPr>
        <w:t>Converting SPAs into registered applications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Your existing SPAs, whether they be Angular, React, or something else, probably are not used to unmounting themselves from the DOM. Also, they probably have had the luxury of controlling the entire html page themselves, instead of being purely javascript applications that don't have sole control over `</w:t>
      </w:r>
      <w:r>
        <w:rPr>
          <w:rFonts w:ascii="微软雅黑" w:hAnsi="微软雅黑" w:eastAsia="微软雅黑"/>
          <w:color w:val="000000"/>
          <w:sz w:val="24"/>
          <w:szCs w:val="24"/>
        </w:rPr>
        <w:t>&lt;script&gt;</w:t>
      </w:r>
      <w:r>
        <w:rPr>
          <w:rFonts w:ascii="微软雅黑" w:hAnsi="微软雅黑" w:eastAsia="微软雅黑"/>
          <w:color w:val="1c1e21"/>
          <w:sz w:val="24"/>
          <w:szCs w:val="24"/>
        </w:rPr>
        <w:t>` tags and `</w:t>
      </w:r>
      <w:r>
        <w:rPr>
          <w:rFonts w:ascii="微软雅黑" w:hAnsi="微软雅黑" w:eastAsia="微软雅黑"/>
          <w:color w:val="000000"/>
          <w:sz w:val="24"/>
          <w:szCs w:val="24"/>
        </w:rPr>
        <w:t>&lt;link&gt;</w:t>
      </w:r>
      <w:r>
        <w:rPr>
          <w:rFonts w:ascii="微软雅黑" w:hAnsi="微软雅黑" w:eastAsia="微软雅黑"/>
          <w:color w:val="1c1e21"/>
          <w:sz w:val="24"/>
          <w:szCs w:val="24"/>
        </w:rPr>
        <w:t>`  tags. So in order to convert them into single-spa registered applications, they will need to overcome those obstacles while implementing lifecycle functions.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你现有的 SPA 应用，无论是基于 Angular，React 还是其他技术，可能都无法从 DOM 中将自身卸载。而且，可能都是控制整个 html 页面，而不是一个不对 `</w:t>
      </w:r>
      <w:r>
        <w:rPr>
          <w:rFonts w:ascii="微软雅黑" w:hAnsi="微软雅黑" w:eastAsia="微软雅黑"/>
          <w:color w:val="000000"/>
          <w:sz w:val="24"/>
          <w:szCs w:val="24"/>
        </w:rPr>
        <w:t>&lt;script&gt;</w:t>
      </w:r>
      <w:r>
        <w:rPr>
          <w:rFonts w:ascii="微软雅黑" w:hAnsi="微软雅黑" w:eastAsia="微软雅黑"/>
          <w:color w:val="1c1e21"/>
          <w:sz w:val="24"/>
          <w:szCs w:val="24"/>
        </w:rPr>
        <w:t>` 标签和</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`&lt;link&gt;`</w:t>
      </w:r>
      <w:r>
        <w:rPr>
          <w:rFonts w:ascii="微软雅黑" w:hAnsi="微软雅黑" w:eastAsia="微软雅黑"/>
          <w:color w:val="1c1e21"/>
          <w:sz w:val="24"/>
          <w:szCs w:val="24"/>
        </w:rPr>
        <w:t>标签进行唯一控制的单纯 JavaScript 应用程序。因此，为了将它们转换为 single-spa 注册应用，需要在实现其生命周期功能时处理掉这些问题。</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sz w:val="24"/>
          <w:szCs w:val="24"/>
        </w:rPr>
      </w:pPr>
      <w:r>
        <w:rPr>
          <w:rFonts w:ascii="微软雅黑" w:hAnsi="微软雅黑" w:eastAsia="微软雅黑"/>
          <w:color w:val="1c1e21"/>
        </w:rPr>
        <w:t>(1) 实现生命周期</w:t>
      </w:r>
    </w:p>
    <w:p>
      <w:pPr>
        <w:snapToGrid w:val="false"/>
        <w:spacing w:before="0" w:after="0" w:line="312" w:lineRule="auto"/>
        <w:ind/>
        <w:jc w:val="left"/>
        <w:rPr>
          <w:rFonts w:ascii="微软雅黑" w:hAnsi="微软雅黑" w:eastAsia="微软雅黑"/>
          <w:color w:val="000000"/>
          <w:sz w:val="24"/>
          <w:szCs w:val="24"/>
        </w:rPr>
      </w:pPr>
      <w:hyperlink r:id="rId16">
        <w:r>
          <w:rPr>
            <w:rFonts w:ascii="微软雅黑" w:hAnsi="微软雅黑" w:eastAsia="微软雅黑"/>
            <w:sz w:val="24"/>
            <w:szCs w:val="24"/>
            <w:u w:val="single"/>
          </w:rPr>
          <w:t>#</w:t>
        </w:r>
      </w:hyperlink>
      <w:r>
        <w:rPr>
          <w:rFonts w:ascii="微软雅黑" w:hAnsi="微软雅黑" w:eastAsia="微软雅黑"/>
          <w:sz w:val="24"/>
          <w:szCs w:val="24"/>
        </w:rPr>
        <w:t>(1) Implementing lifecycle functions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See the </w:t>
      </w:r>
      <w:hyperlink r:id="rId17">
        <w:r>
          <w:rPr>
            <w:rFonts w:ascii="微软雅黑" w:hAnsi="微软雅黑" w:eastAsia="微软雅黑"/>
            <w:color w:val="1c1e21"/>
            <w:sz w:val="24"/>
            <w:szCs w:val="24"/>
            <w:u w:val="single"/>
          </w:rPr>
          <w:t>registered application lifecycle</w:t>
        </w:r>
      </w:hyperlink>
      <w:r>
        <w:rPr>
          <w:rFonts w:ascii="微软雅黑" w:hAnsi="微软雅黑" w:eastAsia="微软雅黑"/>
          <w:color w:val="1c1e21"/>
          <w:sz w:val="24"/>
          <w:szCs w:val="24"/>
        </w:rPr>
        <w:t> docs to see what you need to do. The hardest part will almost certainly be the `</w:t>
      </w:r>
      <w:r>
        <w:rPr>
          <w:rFonts w:ascii="微软雅黑" w:hAnsi="微软雅黑" w:eastAsia="微软雅黑"/>
          <w:color w:val="000000"/>
          <w:sz w:val="24"/>
          <w:szCs w:val="24"/>
        </w:rPr>
        <w:t>unmount</w:t>
      </w:r>
      <w:r>
        <w:rPr>
          <w:rFonts w:ascii="微软雅黑" w:hAnsi="微软雅黑" w:eastAsia="微软雅黑"/>
          <w:color w:val="1c1e21"/>
          <w:sz w:val="24"/>
          <w:szCs w:val="24"/>
        </w:rPr>
        <w:t>`  lifecycle, since most SPAs aren't accustomed to going dormant and unmounting themselves from the DOM. When implementing your lifecycle functions, first check out the </w:t>
      </w:r>
      <w:hyperlink r:id="rId18">
        <w:r>
          <w:rPr>
            <w:rFonts w:ascii="微软雅黑" w:hAnsi="微软雅黑" w:eastAsia="微软雅黑"/>
            <w:color w:val="1c1e21"/>
            <w:sz w:val="24"/>
            <w:szCs w:val="24"/>
            <w:u w:val="single"/>
          </w:rPr>
          <w:t>ecosystem</w:t>
        </w:r>
      </w:hyperlink>
      <w:r>
        <w:rPr>
          <w:rFonts w:ascii="微软雅黑" w:hAnsi="微软雅黑" w:eastAsia="微软雅黑"/>
          <w:color w:val="1c1e21"/>
          <w:sz w:val="24"/>
          <w:szCs w:val="24"/>
        </w:rPr>
        <w:t> docs before reinventing the wheel yourself. If that doesn't have everything you need, you'll have to make sure that your SPA can clean up its DOM, DOM event listeners (all of them, but especially hashchange and popstate), and memory.</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请参阅</w:t>
      </w:r>
      <w:hyperlink r:id="rId19">
        <w:r>
          <w:rPr>
            <w:rFonts w:ascii="微软雅黑" w:hAnsi="微软雅黑" w:eastAsia="微软雅黑"/>
            <w:color w:val="1e6fff"/>
            <w:sz w:val="24"/>
            <w:szCs w:val="24"/>
            <w:u w:val="single"/>
          </w:rPr>
          <w:t>注册应用的生命周期文档</w:t>
        </w:r>
      </w:hyperlink>
      <w:r>
        <w:rPr>
          <w:rFonts w:ascii="微软雅黑" w:hAnsi="微软雅黑" w:eastAsia="微软雅黑"/>
          <w:color w:val="1c1e21"/>
          <w:sz w:val="24"/>
          <w:szCs w:val="24"/>
        </w:rPr>
        <w:t>，以了解需要做什么。最难的部分可能就是 `</w:t>
      </w:r>
      <w:r>
        <w:rPr>
          <w:rFonts w:ascii="微软雅黑" w:hAnsi="微软雅黑" w:eastAsia="微软雅黑"/>
          <w:color w:val="000000"/>
          <w:sz w:val="24"/>
          <w:szCs w:val="24"/>
        </w:rPr>
        <w:t>unmount</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这个生命周期，因为大多数 SPA 都不会休眠并从 DOM 卸载自身。在实现生命周期功能时，请先查看</w:t>
      </w:r>
      <w:hyperlink r:id="rId20">
        <w:r>
          <w:rPr>
            <w:rFonts w:ascii="微软雅黑" w:hAnsi="微软雅黑" w:eastAsia="微软雅黑"/>
            <w:color w:val="1e6fff"/>
            <w:sz w:val="24"/>
            <w:szCs w:val="24"/>
            <w:u w:val="single"/>
          </w:rPr>
          <w:t>生态系统文档</w:t>
        </w:r>
      </w:hyperlink>
      <w:r>
        <w:rPr>
          <w:rFonts w:ascii="微软雅黑" w:hAnsi="微软雅黑" w:eastAsia="微软雅黑"/>
          <w:color w:val="1c1e21"/>
          <w:sz w:val="24"/>
          <w:szCs w:val="24"/>
        </w:rPr>
        <w:t>。如果文档中没有列出你所使用的技术栈，则必须确保在你自己实现的 `</w:t>
      </w:r>
      <w:r>
        <w:rPr>
          <w:rFonts w:ascii="微软雅黑" w:hAnsi="微软雅黑" w:eastAsia="微软雅黑"/>
          <w:color w:val="000000"/>
          <w:sz w:val="24"/>
          <w:szCs w:val="24"/>
        </w:rPr>
        <w:t>unmount</w:t>
      </w:r>
      <w:r>
        <w:rPr>
          <w:rFonts w:ascii="微软雅黑" w:hAnsi="微软雅黑" w:eastAsia="微软雅黑"/>
          <w:color w:val="1c1e21"/>
          <w:sz w:val="24"/>
          <w:szCs w:val="24"/>
        </w:rPr>
        <w:t>`中，能够清理其 DOM 节点，DOM 事件侦听（所有的事件侦听，尤其是 `</w:t>
      </w:r>
      <w:r>
        <w:rPr>
          <w:rFonts w:ascii="微软雅黑" w:hAnsi="微软雅黑" w:eastAsia="微软雅黑"/>
          <w:color w:val="000000"/>
          <w:sz w:val="24"/>
          <w:szCs w:val="24"/>
        </w:rPr>
        <w:t>hashchange</w:t>
      </w:r>
      <w:r>
        <w:rPr>
          <w:rFonts w:ascii="微软雅黑" w:hAnsi="微软雅黑" w:eastAsia="微软雅黑"/>
          <w:color w:val="1c1e21"/>
          <w:sz w:val="24"/>
          <w:szCs w:val="24"/>
        </w:rPr>
        <w:t>` 和 `</w:t>
      </w:r>
      <w:r>
        <w:rPr>
          <w:rFonts w:ascii="微软雅黑" w:hAnsi="微软雅黑" w:eastAsia="微软雅黑"/>
          <w:color w:val="000000"/>
          <w:sz w:val="24"/>
          <w:szCs w:val="24"/>
        </w:rPr>
        <w:t>popstate</w:t>
      </w:r>
      <w:r>
        <w:rPr>
          <w:rFonts w:ascii="微软雅黑" w:hAnsi="微软雅黑" w:eastAsia="微软雅黑"/>
          <w:color w:val="1c1e21"/>
          <w:sz w:val="24"/>
          <w:szCs w:val="24"/>
        </w:rPr>
        <w:t>`）以及释放内存。</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color w:val="1c1e21"/>
        </w:rPr>
        <w:t>(2) 使 CSS、字体和 `</w:t>
      </w:r>
      <w:r>
        <w:rPr>
          <w:rFonts w:ascii="微软雅黑" w:hAnsi="微软雅黑" w:eastAsia="微软雅黑"/>
        </w:rPr>
        <w:t>&lt;script&gt;</w:t>
      </w:r>
      <w:r>
        <w:rPr>
          <w:rFonts w:ascii="微软雅黑" w:hAnsi="微软雅黑" w:eastAsia="微软雅黑"/>
          <w:color w:val="1c1e21"/>
        </w:rPr>
        <w:t>`等依赖生</w:t>
      </w:r>
      <w:r>
        <w:rPr>
          <w:rFonts w:ascii="微软雅黑" w:hAnsi="微软雅黑" w:eastAsia="微软雅黑"/>
          <w:color w:val="1c1e21"/>
        </w:rPr>
        <w:t>效</w:t>
      </w:r>
    </w:p>
    <w:p>
      <w:pPr>
        <w:snapToGrid w:val="false"/>
        <w:spacing w:before="0" w:after="0" w:line="312" w:lineRule="auto"/>
        <w:ind/>
        <w:jc w:val="left"/>
        <w:rPr>
          <w:rFonts w:ascii="微软雅黑" w:hAnsi="微软雅黑" w:eastAsia="微软雅黑"/>
          <w:color w:val="000000"/>
          <w:sz w:val="24"/>
          <w:szCs w:val="24"/>
        </w:rPr>
      </w:pPr>
      <w:hyperlink r:id="rId21">
        <w:r>
          <w:rPr>
            <w:rFonts w:ascii="微软雅黑" w:hAnsi="微软雅黑" w:eastAsia="微软雅黑"/>
            <w:sz w:val="24"/>
            <w:szCs w:val="24"/>
            <w:u w:val="single"/>
          </w:rPr>
          <w:t>#</w:t>
        </w:r>
      </w:hyperlink>
      <w:r>
        <w:rPr>
          <w:rFonts w:ascii="微软雅黑" w:hAnsi="微软雅黑" w:eastAsia="微软雅黑"/>
          <w:sz w:val="24"/>
          <w:szCs w:val="24"/>
        </w:rPr>
        <w:t>(2) Getting the CSS, fonts, `</w:t>
      </w:r>
      <w:r>
        <w:rPr>
          <w:rFonts w:ascii="微软雅黑" w:hAnsi="微软雅黑" w:eastAsia="微软雅黑"/>
          <w:color w:val="000000"/>
          <w:sz w:val="24"/>
          <w:szCs w:val="24"/>
        </w:rPr>
        <w:t>&lt;script&gt;</w:t>
      </w:r>
      <w:r>
        <w:rPr>
          <w:rFonts w:ascii="微软雅黑" w:hAnsi="微软雅黑" w:eastAsia="微软雅黑"/>
          <w:sz w:val="24"/>
          <w:szCs w:val="24"/>
        </w:rPr>
        <w:t>` dependencies to work</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Since existing SPAs are used to having an index.html file for their css, fonts, third party script-tags, etc., it's likely that you'll have to do some work to make sure all of those keep on working when your SPA becomes an html-less </w:t>
      </w:r>
      <w:hyperlink r:id="rId22">
        <w:r>
          <w:rPr>
            <w:rFonts w:ascii="微软雅黑" w:hAnsi="微软雅黑" w:eastAsia="微软雅黑"/>
            <w:color w:val="1c1e21"/>
            <w:sz w:val="24"/>
            <w:szCs w:val="24"/>
            <w:u w:val="single"/>
          </w:rPr>
          <w:t>application</w:t>
        </w:r>
      </w:hyperlink>
      <w:r>
        <w:rPr>
          <w:rFonts w:ascii="微软雅黑" w:hAnsi="微软雅黑" w:eastAsia="微软雅黑"/>
          <w:color w:val="1c1e21"/>
          <w:sz w:val="24"/>
          <w:szCs w:val="24"/>
        </w:rPr>
        <w:t>. It is best to try to put all that you can into the javascript bundle, but your escape hatch is to put the things you need into your </w:t>
      </w:r>
      <w:hyperlink r:id="rId23">
        <w:r>
          <w:rPr>
            <w:rFonts w:ascii="微软雅黑" w:hAnsi="微软雅黑" w:eastAsia="微软雅黑"/>
            <w:color w:val="1c1e21"/>
            <w:sz w:val="24"/>
            <w:szCs w:val="24"/>
            <w:u w:val="single"/>
          </w:rPr>
          <w:t>single spa config</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由于现有的 SPA 应用中， CSS、字体、第三方脚本等依赖都在 index.html 文件中，因此你可能必须做一些工作，以确保当你的 SPA 应用变成了</w:t>
      </w:r>
      <w:hyperlink r:id="rId24">
        <w:r>
          <w:rPr>
            <w:rFonts w:ascii="微软雅黑" w:hAnsi="微软雅黑" w:eastAsia="微软雅黑"/>
            <w:color w:val="1e6fff"/>
            <w:sz w:val="24"/>
            <w:szCs w:val="24"/>
            <w:u w:val="single"/>
          </w:rPr>
          <w:t>无 HTML 应用程序</w:t>
        </w:r>
      </w:hyperlink>
      <w:r>
        <w:rPr>
          <w:rFonts w:ascii="微软雅黑" w:hAnsi="微软雅黑" w:eastAsia="微软雅黑"/>
          <w:color w:val="1c1e21"/>
          <w:sz w:val="24"/>
          <w:szCs w:val="24"/>
        </w:rPr>
        <w:t>之后，这些依赖可以正常工作。最好是将所有的资源都打包到 js 文件中，但是你也可以将所需要的资源列在</w:t>
      </w:r>
      <w:hyperlink r:id="rId25">
        <w:r>
          <w:rPr>
            <w:rFonts w:ascii="微软雅黑" w:hAnsi="微软雅黑" w:eastAsia="微软雅黑"/>
            <w:color w:val="1e6fff"/>
            <w:sz w:val="24"/>
            <w:szCs w:val="24"/>
            <w:u w:val="single"/>
          </w:rPr>
          <w:t>single spa 配置</w:t>
        </w:r>
      </w:hyperlink>
      <w:r>
        <w:rPr>
          <w:rFonts w:ascii="微软雅黑" w:hAnsi="微软雅黑" w:eastAsia="微软雅黑"/>
          <w:color w:val="1c1e21"/>
          <w:sz w:val="24"/>
          <w:szCs w:val="24"/>
        </w:rPr>
        <w:t>中。</w:t>
      </w:r>
    </w:p>
    <w:sectPr w:rsidR="00C604EC">
      <w:pgSz w:w="11906" w:h="16838"/>
      <w:pgMar w:top="1500" w:right="1200" w:bottom="1500" w:left="12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320" w:after="80" w:line="408" w:lineRule="auto"/>
      <w:jc w:val="center"/>
      <w:outlineLvl w:val="0"/>
    </w:pPr>
    <w:rPr>
      <w:rFonts w:asciiTheme="majorHAnsi" w:hAnsiTheme="majorHAnsi" w:eastAsiaTheme="majorEastAsia" w:cstheme="majorBidi"/>
      <w:b/>
      <w:bCs/>
      <w:color/>
      <w:sz w:val="44"/>
      <w:szCs w:val="32"/>
    </w:rPr>
  </w:style>
  <w:style w:type="paragraph" w:styleId="heading5">
    <w:name w:val="heading 5"/>
    <w:basedOn w:val="a"/>
    <w:next w:val="a"/>
    <w:uiPriority w:val="9"/>
    <w:unhideWhenUsed/>
    <w:qFormat/>
    <w:rsid w:val="001C768A"/>
    <w:pPr>
      <w:keepNext/>
      <w:keepLines/>
      <w:spacing w:before="400" w:after="80" w:line="408" w:lineRule="auto"/>
      <w:jc w:val="left"/>
      <w:outlineLvl w:val="4"/>
    </w:pPr>
    <w:rPr>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single-spa.js.org/docs/configuration" Type="http://schemas.openxmlformats.org/officeDocument/2006/relationships/hyperlink" Id="rId9"/><Relationship TargetMode="External" Target="https://single-spa.js.org/docs/migrating-existing-spas#converting-spas-into-registered-applications" Type="http://schemas.openxmlformats.org/officeDocument/2006/relationships/hyperlink" Id="rId10"/><Relationship TargetMode="External" Target="https://single-spa.js.org/docs/configuration#indexhtml-file" Type="http://schemas.openxmlformats.org/officeDocument/2006/relationships/hyperlink" Id="rId11"/><Relationship TargetMode="External" Target="https://zh-hans.single-spa.js.org/docs/configuration" Type="http://schemas.openxmlformats.org/officeDocument/2006/relationships/hyperlink" Id="rId12"/><Relationship TargetMode="External" Target="https://zh-hans.single-spa.js.org/docs/migrating-existing-spas#converting-spas-into-registered-applications" Type="http://schemas.openxmlformats.org/officeDocument/2006/relationships/hyperlink" Id="rId13"/><Relationship TargetMode="External" Target="https://zh-hans.single-spa.js.org/docs/configuration#indexhtml-file" Type="http://schemas.openxmlformats.org/officeDocument/2006/relationships/hyperlink" Id="rId14"/><Relationship TargetMode="External" Target="https://single-spa.js.org/docs/migrating-existing-spas#converting-spas-into-registered-applications" Type="http://schemas.openxmlformats.org/officeDocument/2006/relationships/hyperlink" Id="rId15"/><Relationship TargetMode="External" Target="https://single-spa.js.org/docs/migrating-existing-spas#1-implementing-lifecycle-functions" Type="http://schemas.openxmlformats.org/officeDocument/2006/relationships/hyperlink" Id="rId16"/><Relationship TargetMode="External" Target="https://single-spa.js.org/docs/building-applications#registered-application-lifecycle" Type="http://schemas.openxmlformats.org/officeDocument/2006/relationships/hyperlink" Id="rId17"/><Relationship TargetMode="External" Target="https://single-spa.js.org/docs/ecosystem" Type="http://schemas.openxmlformats.org/officeDocument/2006/relationships/hyperlink" Id="rId18"/><Relationship TargetMode="External" Target="https://zh-hans.single-spa.js.org/docs/building-applications#registered-application-lifecycle" Type="http://schemas.openxmlformats.org/officeDocument/2006/relationships/hyperlink" Id="rId19"/><Relationship TargetMode="External" Target="https://zh-hans.single-spa.js.org/docs/ecosystem" Type="http://schemas.openxmlformats.org/officeDocument/2006/relationships/hyperlink" Id="rId20"/><Relationship TargetMode="External" Target="https://single-spa.js.org/docs/migrating-existing-spas#2-getting-the-css-fonts-script-dependencies-to-work" Type="http://schemas.openxmlformats.org/officeDocument/2006/relationships/hyperlink" Id="rId21"/><Relationship TargetMode="External" Target="https://single-spa.js.org/docs/building-applications" Type="http://schemas.openxmlformats.org/officeDocument/2006/relationships/hyperlink" Id="rId22"/><Relationship TargetMode="External" Target="https://single-spa.js.org/docs/configuration" Type="http://schemas.openxmlformats.org/officeDocument/2006/relationships/hyperlink" Id="rId23"/><Relationship TargetMode="External" Target="https://zh-hans.single-spa.js.org/docs/building-applications" Type="http://schemas.openxmlformats.org/officeDocument/2006/relationships/hyperlink" Id="rId24"/><Relationship TargetMode="External" Target="https://zh-hans.single-spa.js.org/docs/configuration" Type="http://schemas.openxmlformats.org/officeDocument/2006/relationships/hyperlink" Id="rId25"/></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