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r w:rsidDel="00000000" w:rsidR="00000000" w:rsidRPr="00000000">
        <w:rPr>
          <w:rtl w:val="0"/>
        </w:rPr>
        <w:t xml:space="preserve">AgentTeam PRD v1.1</w:t>
      </w:r>
    </w:p>
    <w:p w:rsidR="00000000" w:rsidDel="00000000" w:rsidP="00000000" w:rsidRDefault="00000000" w:rsidRPr="00000000" w14:paraId="00000002">
      <w:pPr>
        <w:pStyle w:val="Heading2"/>
        <w:spacing w:line="360" w:lineRule="auto"/>
        <w:rPr/>
      </w:pPr>
      <w:r w:rsidDel="00000000" w:rsidR="00000000" w:rsidRPr="00000000">
        <w:rPr>
          <w:rtl w:val="0"/>
        </w:rPr>
        <w:t xml:space="preserve">1. Scope &amp; Core Philosophy</w:t>
      </w:r>
    </w:p>
    <w:p w:rsidR="00000000" w:rsidDel="00000000" w:rsidP="00000000" w:rsidRDefault="00000000" w:rsidRPr="00000000" w14:paraId="00000003">
      <w:pPr>
        <w:spacing w:line="360" w:lineRule="auto"/>
        <w:rPr/>
      </w:pPr>
      <w:r w:rsidDel="00000000" w:rsidR="00000000" w:rsidRPr="00000000">
        <w:rPr>
          <w:rtl w:val="0"/>
        </w:rPr>
        <w:t xml:space="preserve">AgentBoard Enterprise is a collaborative multi-agent management platform where tasks function as modular AI workers chained together inside a governed corporate environment.</w:t>
      </w:r>
    </w:p>
    <w:p w:rsidR="00000000" w:rsidDel="00000000" w:rsidP="00000000" w:rsidRDefault="00000000" w:rsidRPr="00000000" w14:paraId="00000004">
      <w:pPr>
        <w:spacing w:line="360" w:lineRule="auto"/>
        <w:rPr/>
      </w:pPr>
      <w:r w:rsidDel="00000000" w:rsidR="00000000" w:rsidRPr="00000000">
        <w:rPr>
          <w:rtl w:val="0"/>
        </w:rPr>
        <w:t xml:space="preserve">While the architectural blueprint found in delegated-frolicking-dongarra.md details an automated "Supervisor Agent" for task breakdown, Phase 1 strictly prioritizes a manual, human-directed "Lego-style" assembly. Users manually provision agents, explicitly map inputs to outputs, and wire up the execution topology. This ensures absolute predictability, fine-grained human oversight, and a clear baseline before introducing algorithmic automation in Phase 2.</w:t>
      </w:r>
    </w:p>
    <w:p w:rsidR="00000000" w:rsidDel="00000000" w:rsidP="00000000" w:rsidRDefault="00000000" w:rsidRPr="00000000" w14:paraId="00000005">
      <w:pPr>
        <w:pStyle w:val="Heading2"/>
        <w:spacing w:line="360" w:lineRule="auto"/>
        <w:rPr/>
      </w:pPr>
      <w:r w:rsidDel="00000000" w:rsidR="00000000" w:rsidRPr="00000000">
        <w:rPr>
          <w:rtl w:val="0"/>
        </w:rPr>
        <w:t xml:space="preserve">2. Front-End User Experience &amp; Features</w:t>
      </w:r>
    </w:p>
    <w:p w:rsidR="00000000" w:rsidDel="00000000" w:rsidP="00000000" w:rsidRDefault="00000000" w:rsidRPr="00000000" w14:paraId="00000006">
      <w:pPr>
        <w:spacing w:line="360" w:lineRule="auto"/>
        <w:rPr/>
      </w:pPr>
      <w:r w:rsidDel="00000000" w:rsidR="00000000" w:rsidRPr="00000000">
        <w:rPr>
          <w:rtl w:val="0"/>
        </w:rPr>
        <w:t xml:space="preserve">The user interface balances operational project tracking with visual system architecture through a split-view presentation layer.</w:t>
      </w:r>
    </w:p>
    <w:p w:rsidR="00000000" w:rsidDel="00000000" w:rsidP="00000000" w:rsidRDefault="00000000" w:rsidRPr="00000000" w14:paraId="00000007">
      <w:pPr>
        <w:pStyle w:val="Heading3"/>
        <w:spacing w:line="360" w:lineRule="auto"/>
        <w:rPr/>
      </w:pPr>
      <w:r w:rsidDel="00000000" w:rsidR="00000000" w:rsidRPr="00000000">
        <w:rPr>
          <w:rtl w:val="0"/>
        </w:rPr>
        <w:t xml:space="preserve">A. View 1: The Task Board (Project Management Perspective)</w:t>
      </w:r>
    </w:p>
    <w:p w:rsidR="00000000" w:rsidDel="00000000" w:rsidP="00000000" w:rsidRDefault="00000000" w:rsidRPr="00000000" w14:paraId="00000008">
      <w:pPr>
        <w:spacing w:line="360" w:lineRule="auto"/>
        <w:rPr/>
      </w:pPr>
      <w:r w:rsidDel="00000000" w:rsidR="00000000" w:rsidRPr="00000000">
        <w:rPr>
          <w:rtl w:val="0"/>
        </w:rPr>
        <w:t xml:space="preserve">A highly structured, scannable spreadsheet and Kanban interface designed for status tracking and human collaboration.</w:t>
      </w:r>
    </w:p>
    <w:p w:rsidR="00000000" w:rsidDel="00000000" w:rsidP="00000000" w:rsidRDefault="00000000" w:rsidRPr="00000000" w14:paraId="00000009">
      <w:pPr>
        <w:numPr>
          <w:ilvl w:val="0"/>
          <w:numId w:val="7"/>
        </w:numPr>
        <w:spacing w:line="360" w:lineRule="auto"/>
        <w:ind w:left="720" w:hanging="360"/>
      </w:pPr>
      <w:r w:rsidDel="00000000" w:rsidR="00000000" w:rsidRPr="00000000">
        <w:rPr>
          <w:b w:val="1"/>
          <w:bCs w:val="1"/>
          <w:rtl w:val="0"/>
        </w:rPr>
        <w:t xml:space="preserve">Agent-as-a-Row:</w:t>
      </w:r>
      <w:r w:rsidDel="00000000" w:rsidR="00000000" w:rsidRPr="00000000">
        <w:rPr>
          <w:rtl w:val="0"/>
        </w:rPr>
        <w:t xml:space="preserve"> Every item on the board represents a specific sub-task driven by a dedicated AI agent configuration.</w:t>
      </w:r>
    </w:p>
    <w:p w:rsidR="00000000" w:rsidDel="00000000" w:rsidP="00000000" w:rsidRDefault="00000000" w:rsidRPr="00000000" w14:paraId="0000000A">
      <w:pPr>
        <w:numPr>
          <w:ilvl w:val="0"/>
          <w:numId w:val="7"/>
        </w:numPr>
        <w:spacing w:line="360" w:lineRule="auto"/>
        <w:ind w:left="720" w:hanging="360"/>
      </w:pPr>
      <w:r w:rsidDel="00000000" w:rsidR="00000000" w:rsidRPr="00000000">
        <w:rPr>
          <w:b w:val="1"/>
          <w:bCs w:val="1"/>
          <w:rtl w:val="0"/>
        </w:rPr>
        <w:t xml:space="preserve">State &amp; Dependency Tracking:</w:t>
      </w:r>
      <w:r w:rsidDel="00000000" w:rsidR="00000000" w:rsidRPr="00000000">
        <w:rPr>
          <w:rtl w:val="0"/>
        </w:rPr>
        <w:t xml:space="preserve"> Cells display explicit real-time execution states: Idle, Working, Awaiting Human Approval, Failed, or Success.</w:t>
      </w:r>
    </w:p>
    <w:p w:rsidR="00000000" w:rsidDel="00000000" w:rsidP="00000000" w:rsidRDefault="00000000" w:rsidRPr="00000000" w14:paraId="0000000B">
      <w:pPr>
        <w:numPr>
          <w:ilvl w:val="0"/>
          <w:numId w:val="7"/>
        </w:numPr>
        <w:spacing w:line="360" w:lineRule="auto"/>
        <w:ind w:left="720" w:hanging="360"/>
      </w:pPr>
      <w:r w:rsidDel="00000000" w:rsidR="00000000" w:rsidRPr="00000000">
        <w:rPr>
          <w:b w:val="1"/>
          <w:bCs w:val="1"/>
          <w:rtl w:val="0"/>
        </w:rPr>
        <w:t xml:space="preserve">Explicit Dependency Fields:</w:t>
      </w:r>
      <w:r w:rsidDel="00000000" w:rsidR="00000000" w:rsidRPr="00000000">
        <w:rPr>
          <w:rtl w:val="0"/>
        </w:rPr>
        <w:t xml:space="preserve"> Visible metadata columns mapping where each task receives its data (Upstream Task Input) and where its final product routes (Downstream Task Target).</w:t>
      </w:r>
    </w:p>
    <w:p w:rsidR="00000000" w:rsidDel="00000000" w:rsidP="00000000" w:rsidRDefault="00000000" w:rsidRPr="00000000" w14:paraId="0000000C">
      <w:pPr>
        <w:numPr>
          <w:ilvl w:val="0"/>
          <w:numId w:val="7"/>
        </w:numPr>
        <w:spacing w:line="360" w:lineRule="auto"/>
        <w:ind w:left="720" w:hanging="360"/>
      </w:pPr>
      <w:r w:rsidDel="00000000" w:rsidR="00000000" w:rsidRPr="00000000">
        <w:rPr>
          <w:b w:val="1"/>
          <w:bCs w:val="1"/>
          <w:rtl w:val="0"/>
        </w:rPr>
        <w:t xml:space="preserve">Collaborative Assignment:</w:t>
      </w:r>
      <w:r w:rsidDel="00000000" w:rsidR="00000000" w:rsidRPr="00000000">
        <w:rPr>
          <w:rtl w:val="0"/>
        </w:rPr>
        <w:t xml:space="preserve"> Allows assigning human team members as owners/auditors of specific agent blocks to fine-tune prompts, read execution logs, or manage manual approval overrides.</w:t>
      </w:r>
    </w:p>
    <w:p w:rsidR="00000000" w:rsidDel="00000000" w:rsidP="00000000" w:rsidRDefault="00000000" w:rsidRPr="00000000" w14:paraId="0000000D">
      <w:pPr>
        <w:pStyle w:val="Heading3"/>
        <w:spacing w:line="360" w:lineRule="auto"/>
        <w:rPr/>
      </w:pPr>
      <w:r w:rsidDel="00000000" w:rsidR="00000000" w:rsidRPr="00000000">
        <w:rPr>
          <w:rtl w:val="0"/>
        </w:rPr>
        <w:t xml:space="preserve">B. View 2: The Flow Canvas (Architectural Perspective)</w:t>
      </w:r>
    </w:p>
    <w:p w:rsidR="00000000" w:rsidDel="00000000" w:rsidP="00000000" w:rsidRDefault="00000000" w:rsidRPr="00000000" w14:paraId="0000000E">
      <w:pPr>
        <w:spacing w:line="360" w:lineRule="auto"/>
        <w:rPr/>
      </w:pPr>
      <w:r w:rsidDel="00000000" w:rsidR="00000000" w:rsidRPr="00000000">
        <w:rPr>
          <w:rtl w:val="0"/>
        </w:rPr>
        <w:t xml:space="preserve">A visual node-based editor (similar to n8n) that focuses entirely on agent connections and systemic data routing.</w:t>
      </w:r>
    </w:p>
    <w:p w:rsidR="00000000" w:rsidDel="00000000" w:rsidP="00000000" w:rsidRDefault="00000000" w:rsidRPr="00000000" w14:paraId="0000000F">
      <w:pPr>
        <w:numPr>
          <w:ilvl w:val="0"/>
          <w:numId w:val="6"/>
        </w:numPr>
        <w:spacing w:line="360" w:lineRule="auto"/>
        <w:ind w:left="720" w:hanging="360"/>
      </w:pPr>
      <w:r w:rsidDel="00000000" w:rsidR="00000000" w:rsidRPr="00000000">
        <w:rPr>
          <w:b w:val="1"/>
          <w:bCs w:val="1"/>
          <w:rtl w:val="0"/>
        </w:rPr>
        <w:t xml:space="preserve">Drag-and-Drop Nodes:</w:t>
      </w:r>
      <w:r w:rsidDel="00000000" w:rsidR="00000000" w:rsidRPr="00000000">
        <w:rPr>
          <w:rtl w:val="0"/>
        </w:rPr>
        <w:t xml:space="preserve"> Every node represents an individual task agent containing its own underlying LLM model, prompt parameters, and tools.</w:t>
      </w:r>
    </w:p>
    <w:p w:rsidR="00000000" w:rsidDel="00000000" w:rsidP="00000000" w:rsidRDefault="00000000" w:rsidRPr="00000000" w14:paraId="00000010">
      <w:pPr>
        <w:numPr>
          <w:ilvl w:val="0"/>
          <w:numId w:val="6"/>
        </w:numPr>
        <w:spacing w:line="360" w:lineRule="auto"/>
        <w:ind w:left="720" w:hanging="360"/>
      </w:pPr>
      <w:r w:rsidDel="00000000" w:rsidR="00000000" w:rsidRPr="00000000">
        <w:rPr>
          <w:b w:val="1"/>
          <w:bCs w:val="1"/>
          <w:rtl w:val="0"/>
        </w:rPr>
        <w:t xml:space="preserve">Lego-Style Chaining:</w:t>
      </w:r>
      <w:r w:rsidDel="00000000" w:rsidR="00000000" w:rsidRPr="00000000">
        <w:rPr>
          <w:rtl w:val="0"/>
        </w:rPr>
        <w:t xml:space="preserve"> Users draw lines connecting the explicit Output Port of an upstream node to the Input Port of a downstream node.</w:t>
      </w:r>
    </w:p>
    <w:p w:rsidR="00000000" w:rsidDel="00000000" w:rsidP="00000000" w:rsidRDefault="00000000" w:rsidRPr="00000000" w14:paraId="00000011">
      <w:pPr>
        <w:numPr>
          <w:ilvl w:val="0"/>
          <w:numId w:val="6"/>
        </w:numPr>
        <w:spacing w:line="360" w:lineRule="auto"/>
        <w:ind w:left="720" w:hanging="360"/>
      </w:pPr>
      <w:r w:rsidDel="00000000" w:rsidR="00000000" w:rsidRPr="00000000">
        <w:rPr>
          <w:b w:val="1"/>
          <w:bCs w:val="1"/>
          <w:rtl w:val="0"/>
        </w:rPr>
        <w:t xml:space="preserve">Cyclical Logic &amp; Feedback Loops:</w:t>
      </w:r>
      <w:r w:rsidDel="00000000" w:rsidR="00000000" w:rsidRPr="00000000">
        <w:rPr>
          <w:rtl w:val="0"/>
        </w:rPr>
        <w:t xml:space="preserve"> Supports manual configuration of error-routing lines. For instance, a user can draw a line from a "QA Agent" node back to a "Developer Agent" node labeled “If QA Fails, route output payload back to input for revision.”</w:t>
      </w:r>
    </w:p>
    <w:p w:rsidR="00000000" w:rsidDel="00000000" w:rsidP="00000000" w:rsidRDefault="00000000" w:rsidRPr="00000000" w14:paraId="00000012">
      <w:pPr>
        <w:pStyle w:val="Heading3"/>
        <w:spacing w:line="360" w:lineRule="auto"/>
        <w:rPr/>
      </w:pPr>
      <w:r w:rsidDel="00000000" w:rsidR="00000000" w:rsidRPr="00000000">
        <w:rPr>
          <w:rtl w:val="0"/>
        </w:rPr>
        <w:t xml:space="preserve">C. The Agent Workspace &amp; Evolving Artifact Panel</w:t>
      </w:r>
    </w:p>
    <w:p w:rsidR="00000000" w:rsidDel="00000000" w:rsidP="00000000" w:rsidRDefault="00000000" w:rsidRPr="00000000" w14:paraId="00000013">
      <w:pPr>
        <w:spacing w:line="360" w:lineRule="auto"/>
        <w:rPr/>
      </w:pPr>
      <w:r w:rsidDel="00000000" w:rsidR="00000000" w:rsidRPr="00000000">
        <w:rPr>
          <w:rtl w:val="0"/>
        </w:rPr>
        <w:t xml:space="preserve">Clicking any row or canvas node slides out a comprehensive, dual-pane workspace splitting communication history from the final product:</w:t>
      </w:r>
    </w:p>
    <w:p w:rsidR="00000000" w:rsidDel="00000000" w:rsidP="00000000" w:rsidRDefault="00000000" w:rsidRPr="00000000" w14:paraId="00000014">
      <w:pPr>
        <w:numPr>
          <w:ilvl w:val="0"/>
          <w:numId w:val="9"/>
        </w:numPr>
        <w:spacing w:line="360" w:lineRule="auto"/>
        <w:ind w:left="720" w:hanging="360"/>
      </w:pPr>
      <w:r w:rsidDel="00000000" w:rsidR="00000000" w:rsidRPr="00000000">
        <w:rPr>
          <w:b w:val="1"/>
          <w:bCs w:val="1"/>
          <w:rtl w:val="0"/>
        </w:rPr>
        <w:t xml:space="preserve">Left Pane (The Execution Thread &amp; Configuration):</w:t>
      </w:r>
      <w:r w:rsidDel="00000000" w:rsidR="00000000" w:rsidRPr="00000000">
        <w:rPr>
          <w:rtl w:val="0"/>
        </w:rPr>
        <w:t xml:space="preserve"> Houses the system prompts, assigned enterprise tools, model selection dropdowns, and the interactive chat window. This window tracks the linear, back-and-forth reasoning logs, tool executions, and interactive discussions between humans and the model.</w:t>
      </w:r>
    </w:p>
    <w:p w:rsidR="00000000" w:rsidDel="00000000" w:rsidP="00000000" w:rsidRDefault="00000000" w:rsidRPr="00000000" w14:paraId="00000015">
      <w:pPr>
        <w:numPr>
          <w:ilvl w:val="0"/>
          <w:numId w:val="9"/>
        </w:numPr>
        <w:spacing w:line="360" w:lineRule="auto"/>
        <w:ind w:left="720" w:hanging="360"/>
      </w:pPr>
      <w:r w:rsidDel="00000000" w:rsidR="00000000" w:rsidRPr="00000000">
        <w:rPr>
          <w:b w:val="1"/>
          <w:bCs w:val="1"/>
          <w:rtl w:val="0"/>
        </w:rPr>
        <w:t xml:space="preserve">Right Pane (The Evolving Artifact Canvas):</w:t>
      </w:r>
      <w:r w:rsidDel="00000000" w:rsidR="00000000" w:rsidRPr="00000000">
        <w:rPr>
          <w:rtl w:val="0"/>
        </w:rPr>
        <w:t xml:space="preserve"> A persistent canvas that isolates the agent's absolute deliverable (e.g., code blocks, structured markdown documents, parsed data objects). Rather than letting the deliverable get lost inside a scrolling chat stream, the artifact updates in place as the agent iterates, allowing direct human editing and prompt refiners.</w:t>
      </w:r>
    </w:p>
    <w:p w:rsidR="00000000" w:rsidDel="00000000" w:rsidP="00000000" w:rsidRDefault="00000000" w:rsidRPr="00000000" w14:paraId="00000016">
      <w:pPr>
        <w:pStyle w:val="Heading2"/>
        <w:spacing w:line="360" w:lineRule="auto"/>
        <w:rPr/>
      </w:pPr>
      <w:r w:rsidDel="00000000" w:rsidR="00000000" w:rsidRPr="00000000">
        <w:rPr>
          <w:rtl w:val="0"/>
        </w:rPr>
        <w:t xml:space="preserve">3. Integration &amp; Connectivity Requirements</w:t>
      </w:r>
    </w:p>
    <w:p w:rsidR="00000000" w:rsidDel="00000000" w:rsidP="00000000" w:rsidRDefault="00000000" w:rsidRPr="00000000" w14:paraId="00000017">
      <w:pPr>
        <w:pStyle w:val="Heading3"/>
        <w:spacing w:line="360" w:lineRule="auto"/>
        <w:rPr/>
      </w:pPr>
      <w:r w:rsidDel="00000000" w:rsidR="00000000" w:rsidRPr="00000000">
        <w:rPr>
          <w:rtl w:val="0"/>
        </w:rPr>
        <w:t xml:space="preserve">A. The "Universal Output" Data Contract</w:t>
      </w:r>
    </w:p>
    <w:p w:rsidR="00000000" w:rsidDel="00000000" w:rsidP="00000000" w:rsidRDefault="00000000" w:rsidRPr="00000000" w14:paraId="00000018">
      <w:pPr>
        <w:spacing w:line="360" w:lineRule="auto"/>
        <w:rPr/>
      </w:pPr>
      <w:r w:rsidDel="00000000" w:rsidR="00000000" w:rsidRPr="00000000">
        <w:rPr>
          <w:rtl w:val="0"/>
        </w:rPr>
        <w:t xml:space="preserve">Every agent produces a standard, structured execution payload that acts as a ready-to-plug connection socket for any downstream node. The backend translates the finalized artifact into a unified object model containing the output contents, data schemas, and execution token metrics.</w:t>
      </w:r>
    </w:p>
    <w:p w:rsidR="00000000" w:rsidDel="00000000" w:rsidP="00000000" w:rsidRDefault="00000000" w:rsidRPr="00000000" w14:paraId="00000019">
      <w:pPr>
        <w:pStyle w:val="Heading3"/>
        <w:spacing w:line="360" w:lineRule="auto"/>
        <w:rPr/>
      </w:pPr>
      <w:bookmarkStart w:colFirst="0" w:colLast="0" w:name="_vlgjtkg6k26i" w:id="0"/>
      <w:bookmarkEnd w:id="0"/>
      <w:r w:rsidDel="00000000" w:rsidR="00000000" w:rsidRPr="00000000">
        <w:rPr>
          <w:rtl w:val="0"/>
        </w:rPr>
        <w:t xml:space="preserve">B. Open External Connectivity (e.g., Claude Code, Cursor)</w:t>
      </w:r>
    </w:p>
    <w:p w:rsidR="00000000" w:rsidDel="00000000" w:rsidP="00000000" w:rsidRDefault="00000000" w:rsidRPr="00000000" w14:paraId="0000001A">
      <w:pPr>
        <w:spacing w:line="360" w:lineRule="auto"/>
        <w:rPr/>
      </w:pPr>
      <w:r w:rsidDel="00000000" w:rsidR="00000000" w:rsidRPr="00000000">
        <w:rPr>
          <w:rtl w:val="0"/>
        </w:rPr>
        <w:t xml:space="preserve">To support developers using hyper-fast local CLI tools or localized coding agents, Phase 1 establishes an open integration bridge:</w:t>
      </w:r>
    </w:p>
    <w:p w:rsidR="00000000" w:rsidDel="00000000" w:rsidP="00000000" w:rsidRDefault="00000000" w:rsidRPr="00000000" w14:paraId="0000001B">
      <w:pPr>
        <w:numPr>
          <w:ilvl w:val="0"/>
          <w:numId w:val="8"/>
        </w:numPr>
        <w:spacing w:line="360" w:lineRule="auto"/>
        <w:ind w:left="720" w:hanging="360"/>
      </w:pPr>
      <w:r w:rsidDel="00000000" w:rsidR="00000000" w:rsidRPr="00000000">
        <w:rPr>
          <w:b w:val="1"/>
          <w:bCs w:val="1"/>
          <w:rtl w:val="0"/>
        </w:rPr>
        <w:t xml:space="preserve">External Execution Hooks:</w:t>
      </w:r>
      <w:r w:rsidDel="00000000" w:rsidR="00000000" w:rsidRPr="00000000">
        <w:rPr>
          <w:rtl w:val="0"/>
        </w:rPr>
        <w:t xml:space="preserve"> The platform provides unique webhook targets and API endpoints per task item.</w:t>
      </w:r>
    </w:p>
    <w:p w:rsidR="00000000" w:rsidDel="00000000" w:rsidP="00000000" w:rsidRDefault="00000000" w:rsidRPr="00000000" w14:paraId="0000001C">
      <w:pPr>
        <w:numPr>
          <w:ilvl w:val="0"/>
          <w:numId w:val="8"/>
        </w:numPr>
        <w:spacing w:line="360" w:lineRule="auto"/>
        <w:ind w:left="720" w:hanging="360"/>
      </w:pPr>
      <w:r w:rsidDel="00000000" w:rsidR="00000000" w:rsidRPr="00000000">
        <w:rPr>
          <w:b w:val="1"/>
          <w:bCs w:val="1"/>
          <w:rtl w:val="0"/>
        </w:rPr>
        <w:t xml:space="preserve">State Aggregation:</w:t>
      </w:r>
      <w:r w:rsidDel="00000000" w:rsidR="00000000" w:rsidRPr="00000000">
        <w:rPr>
          <w:rtl w:val="0"/>
        </w:rPr>
        <w:t xml:space="preserve"> External agents can authenticate and pipe their real-time terminal stdout, git diffs, and state updates back to the AgentBoard platform. This enables a developer running a local terminal loop to stream their activity directly into the central Task Board and Evolving Artifact canvas, ensuring remote tracking matches cloud execution.</w:t>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b w:val="1"/>
          <w:bCs w:val="1"/>
          <w:sz w:val="38"/>
          <w:szCs w:val="38"/>
        </w:rPr>
      </w:pPr>
      <w:r w:rsidDel="00000000" w:rsidR="00000000" w:rsidRPr="00000000">
        <w:rPr>
          <w:b w:val="1"/>
          <w:bCs w:val="1"/>
          <w:sz w:val="38"/>
          <w:szCs w:val="38"/>
          <w:rtl w:val="0"/>
        </w:rPr>
        <w:t xml:space="preserve">Spec v1.1</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&amp; Scope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AgentBoard is an enterprise-grade collaborative orchestration platform designed to manage compound AI agent systems. It bridges the gap between human managers, software developers, and autonomous digital workers by treating AI agents as task items inside a familiar team workflow.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MVP Scope Definition: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Included:</w:t>
      </w:r>
      <w:r w:rsidDel="00000000" w:rsidR="00000000" w:rsidRPr="00000000">
        <w:rPr>
          <w:rFonts w:ascii="Arial" w:cs="Arial" w:eastAsia="Arial" w:hAnsi="Arial"/>
          <w:color w:val="1f1f1f"/>
          <w:rtl w:val="0"/>
        </w:rPr>
        <w:t xml:space="preserve"> Manual creation of agents, task assignment, input/output data chaining, manual triggers, the dual-view UI (Board &amp; Canvas), and human-in-the-loop approval gates.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Deferred (Phase 2):</w:t>
      </w:r>
      <w:r w:rsidDel="00000000" w:rsidR="00000000" w:rsidRPr="00000000">
        <w:rPr>
          <w:rFonts w:ascii="Arial" w:cs="Arial" w:eastAsia="Arial" w:hAnsi="Arial"/>
          <w:color w:val="1f1f1f"/>
          <w:rtl w:val="0"/>
        </w:rPr>
        <w:t xml:space="preserve"> Automated Supervisor agent decomposition, Webhooks, Scheduled triggers, and complex branching DAG pipelines.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Tenancy:</w:t>
      </w:r>
      <w:r w:rsidDel="00000000" w:rsidR="00000000" w:rsidRPr="00000000">
        <w:rPr>
          <w:rFonts w:ascii="Arial" w:cs="Arial" w:eastAsia="Arial" w:hAnsi="Arial"/>
          <w:color w:val="1f1f1f"/>
          <w:rtl w:val="0"/>
        </w:rPr>
        <w:t xml:space="preserve"> Single-tenant packaged deployments strictly within the client's Azure environment.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2. User Experience &amp; Interface (Next.js)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The frontend is built in Next.js and communicates with the backend via HTTPS and Server-Sent Events (SSE) for live updates. The experience is divided into three core perspectives.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Functionality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Task Board (Monday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Project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Visualizes project state. Each row represents an agent tasked with a deliverable. Includes status badges (Idle, Working, Awaiting Approval) and explicit Upstream/Downstream dependency indicators.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Flow Canvas (n8n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Architects &amp; Devs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 node-based drag-and-drop interface mapping out system interactions and data pipelines. Users draw lines connecting the output port of one agent to the input port of another.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Agent Deep-Dive (Workspace)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Human Reviewers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 split-screen panel. The left zone contains the execution context, system prompts, and the historical chat thread. The right zone is the </w:t>
            </w:r>
            <w:r w:rsidDel="00000000" w:rsidR="00000000" w:rsidRPr="00000000">
              <w:rPr>
                <w:rFonts w:ascii="Arial" w:cs="Arial" w:eastAsia="Arial" w:hAnsi="Arial"/>
                <w:b w:val="1"/>
                <w:bCs w:val="1"/>
                <w:color w:val="1f1f1f"/>
                <w:rtl w:val="0"/>
              </w:rPr>
              <w:t xml:space="preserve">Canvas Artifact</w:t>
            </w:r>
            <w:r w:rsidDel="00000000" w:rsidR="00000000" w:rsidRPr="00000000">
              <w:rPr>
                <w:rFonts w:ascii="Arial" w:cs="Arial" w:eastAsia="Arial" w:hAnsi="Arial"/>
                <w:color w:val="1f1f1f"/>
                <w:rtl w:val="0"/>
              </w:rPr>
              <w:t xml:space="preserve">, displaying the live, evolving state of the agent's absolute output.</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48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3. System Architecture (Azure Infrastructure)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The backend acts as a stateless and stateful pipeline manager, handling payload transitions between agents.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API Layer (.NET 8 Container App):</w:t>
      </w:r>
      <w:r w:rsidDel="00000000" w:rsidR="00000000" w:rsidRPr="00000000">
        <w:rPr>
          <w:rFonts w:ascii="Arial" w:cs="Arial" w:eastAsia="Arial" w:hAnsi="Arial"/>
          <w:color w:val="1f1f1f"/>
          <w:rtl w:val="0"/>
        </w:rPr>
        <w:t xml:space="preserve"> Handles Entra authentication, REST endpoints (boards, tasks, agents, runs), and background services subscribing to the Service Bus.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Workflow Engine (Azure Logic Apps &amp; Durable Functions):</w:t>
      </w:r>
      <w:r w:rsidDel="00000000" w:rsidR="00000000" w:rsidRPr="00000000">
        <w:rPr>
          <w:rFonts w:ascii="Arial" w:cs="Arial" w:eastAsia="Arial" w:hAnsi="Arial"/>
          <w:color w:val="1f1f1f"/>
          <w:rtl w:val="0"/>
        </w:rPr>
        <w:t xml:space="preserve"> Manages pipeline orchestration, long-running execution states, pauses, and conditional retry loops. It separates the workflow logic from the AI logic.</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Agent Execution (Azure AI Foundry):</w:t>
      </w:r>
      <w:r w:rsidDel="00000000" w:rsidR="00000000" w:rsidRPr="00000000">
        <w:rPr>
          <w:rFonts w:ascii="Arial" w:cs="Arial" w:eastAsia="Arial" w:hAnsi="Arial"/>
          <w:color w:val="1f1f1f"/>
          <w:rtl w:val="0"/>
        </w:rPr>
        <w:t xml:space="preserve"> Serves as the central security and model gateway for all LLM calls. It utilizes the Foundry Agent Service to manage thread states and tool invocations.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State &amp; Storage (Azure Cosmos DB):</w:t>
      </w:r>
      <w:r w:rsidDel="00000000" w:rsidR="00000000" w:rsidRPr="00000000">
        <w:rPr>
          <w:rFonts w:ascii="Arial" w:cs="Arial" w:eastAsia="Arial" w:hAnsi="Arial"/>
          <w:color w:val="1f1f1f"/>
          <w:rtl w:val="0"/>
        </w:rPr>
        <w:t xml:space="preserve"> Houses transactional state data, system prompts, version-controlled execution histories, and canvas artifacts.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Event Broker (Azure Service Bus):</w:t>
      </w:r>
      <w:r w:rsidDel="00000000" w:rsidR="00000000" w:rsidRPr="00000000">
        <w:rPr>
          <w:rFonts w:ascii="Arial" w:cs="Arial" w:eastAsia="Arial" w:hAnsi="Arial"/>
          <w:color w:val="1f1f1f"/>
          <w:rtl w:val="0"/>
        </w:rPr>
        <w:t xml:space="preserve"> Triggers agent actions, handles approval queues, and streams live agent events to the API layer for SSE distribution to the browser.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4. Data Flow &amp; The Canvas Artifact Contract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To make agent orchestration modular, the platform enforces a strict data contract for execution payloads. When an agent updates its output, the final payload is stored as a version-controlled document in Cosmos DB.</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 Execution Payload Schema:</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TaskID:</w:t>
      </w:r>
      <w:r w:rsidDel="00000000" w:rsidR="00000000" w:rsidRPr="00000000">
        <w:rPr>
          <w:rFonts w:ascii="Arial" w:cs="Arial" w:eastAsia="Arial" w:hAnsi="Arial"/>
          <w:color w:val="1f1f1f"/>
          <w:rtl w:val="0"/>
        </w:rPr>
        <w:t xml:space="preserve"> UUID identifier for the specific execution.</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ParentTaskIDs:</w:t>
      </w:r>
      <w:r w:rsidDel="00000000" w:rsidR="00000000" w:rsidRPr="00000000">
        <w:rPr>
          <w:rFonts w:ascii="Arial" w:cs="Arial" w:eastAsia="Arial" w:hAnsi="Arial"/>
          <w:color w:val="1f1f1f"/>
          <w:rtl w:val="0"/>
        </w:rPr>
        <w:t xml:space="preserve"> Array of UUIDs mapping upstream dependencies.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InputContext:</w:t>
      </w:r>
      <w:r w:rsidDel="00000000" w:rsidR="00000000" w:rsidRPr="00000000">
        <w:rPr>
          <w:rFonts w:ascii="Arial" w:cs="Arial" w:eastAsia="Arial" w:hAnsi="Arial"/>
          <w:color w:val="1f1f1f"/>
          <w:rtl w:val="0"/>
        </w:rPr>
        <w:t xml:space="preserve"> JSON object containing structured text, files, and state from upstream agents.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InternalLogs:</w:t>
      </w:r>
      <w:r w:rsidDel="00000000" w:rsidR="00000000" w:rsidRPr="00000000">
        <w:rPr>
          <w:rFonts w:ascii="Arial" w:cs="Arial" w:eastAsia="Arial" w:hAnsi="Arial"/>
          <w:color w:val="1f1f1f"/>
          <w:rtl w:val="0"/>
        </w:rPr>
        <w:t xml:space="preserve"> Array of strings detailing step-by-step reasoning.</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CurrentArtifact:</w:t>
      </w:r>
      <w:r w:rsidDel="00000000" w:rsidR="00000000" w:rsidRPr="00000000">
        <w:rPr>
          <w:rFonts w:ascii="Arial" w:cs="Arial" w:eastAsia="Arial" w:hAnsi="Arial"/>
          <w:color w:val="1f1f1f"/>
          <w:rtl w:val="0"/>
        </w:rPr>
        <w:t xml:space="preserve"> The finalized output (Blob/JSON) that continuously updates in the workspace and serves as the input for downstream tasks.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Reactive Chaining:</w:t>
      </w:r>
      <w:r w:rsidDel="00000000" w:rsidR="00000000" w:rsidRPr="00000000">
        <w:rPr>
          <w:rFonts w:ascii="Arial" w:cs="Arial" w:eastAsia="Arial" w:hAnsi="Arial"/>
          <w:color w:val="1f1f1f"/>
          <w:rtl w:val="0"/>
        </w:rPr>
        <w:t xml:space="preserve"> Once an upstream artifact is marked as successful, the event broker instantly hydrates the downstream agent's </w:t>
      </w:r>
      <w:r w:rsidDel="00000000" w:rsidR="00000000" w:rsidRPr="00000000">
        <w:rPr>
          <w:rFonts w:ascii="Arial" w:cs="Arial" w:eastAsia="Arial" w:hAnsi="Arial"/>
          <w:i w:val="0"/>
          <w:iCs w:val="0"/>
          <w:color w:val="000000"/>
          <w:sz w:val="22"/>
          <w:szCs w:val="22"/>
          <w:rtl w:val="0"/>
        </w:rPr>
        <w:t xml:space="preserve">InputContext</w:t>
      </w:r>
      <w:r w:rsidDel="00000000" w:rsidR="00000000" w:rsidRPr="00000000">
        <w:rPr>
          <w:rFonts w:ascii="Arial" w:cs="Arial" w:eastAsia="Arial" w:hAnsi="Arial"/>
          <w:color w:val="1f1f1f"/>
          <w:rtl w:val="0"/>
        </w:rPr>
        <w:t xml:space="preserve"> field with that artifact and signals the Durable Function to begin the next execution.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5. Identity, Security &amp; Human-in-the-Loop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AgentBoard leverages Microsoft Entra ID with a hybrid identity model to ensure enterprise security and strict permission scoping.</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Role Identity:</w:t>
      </w:r>
      <w:r w:rsidDel="00000000" w:rsidR="00000000" w:rsidRPr="00000000">
        <w:rPr>
          <w:rFonts w:ascii="Arial" w:cs="Arial" w:eastAsia="Arial" w:hAnsi="Arial"/>
          <w:color w:val="1f1f1f"/>
          <w:rtl w:val="0"/>
        </w:rPr>
        <w:t xml:space="preserve"> Standard database reads and AI Foundry interactions are authenticated via Managed Identities linked to specific Agent Roles (e.g., backend-developer).</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On-Behalf-Of (OBO) Flow:</w:t>
      </w:r>
      <w:r w:rsidDel="00000000" w:rsidR="00000000" w:rsidRPr="00000000">
        <w:rPr>
          <w:rFonts w:ascii="Arial" w:cs="Arial" w:eastAsia="Arial" w:hAnsi="Arial"/>
          <w:color w:val="1f1f1f"/>
          <w:rtl w:val="0"/>
        </w:rPr>
        <w:t xml:space="preserve"> For sensitive actions (e.g., pushing code, modifying external databases), the agent uses an OBO token. The agent acts strictly within the permission scope of the human operator running the pipeline.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Approval Gates:</w:t>
      </w:r>
      <w:r w:rsidDel="00000000" w:rsidR="00000000" w:rsidRPr="00000000">
        <w:rPr>
          <w:rFonts w:ascii="Arial" w:cs="Arial" w:eastAsia="Arial" w:hAnsi="Arial"/>
          <w:color w:val="1f1f1f"/>
          <w:rtl w:val="0"/>
        </w:rPr>
        <w:t xml:space="preserve"> Before executing a sensitive external action, the Durable Function pauses and writes an approval document to Cosmos DB. The human manager reviews the intended action in the UI's Approval Inbox. If approved, an external event is raised, and the pipeline resumes.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360" w:lineRule="auto"/>
        <w:rPr>
          <w:rFonts w:ascii="Arial" w:cs="Arial" w:eastAsia="Arial" w:hAnsi="Arial"/>
          <w:color w:val="1f1f1f"/>
        </w:rPr>
      </w:pPr>
      <w:r w:rsidDel="00000000" w:rsidR="00000000" w:rsidRPr="00000000">
        <w:rPr>
          <w:rFonts w:ascii="Arial" w:cs="Arial" w:eastAsia="Arial" w:hAnsi="Arial"/>
          <w:color w:val="1f1f1f"/>
          <w:rtl w:val="0"/>
        </w:rPr>
        <w:t xml:space="preserve">6. External CLI Bridge (Local Development)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rPr>
          <w:rFonts w:ascii="Arial" w:cs="Arial" w:eastAsia="Arial" w:hAnsi="Arial"/>
          <w:color w:val="1f1f1f"/>
        </w:rPr>
      </w:pPr>
      <w:r w:rsidDel="00000000" w:rsidR="00000000" w:rsidRPr="00000000">
        <w:rPr>
          <w:rFonts w:ascii="Arial" w:cs="Arial" w:eastAsia="Arial" w:hAnsi="Arial"/>
          <w:color w:val="1f1f1f"/>
          <w:rtl w:val="0"/>
        </w:rPr>
        <w:t xml:space="preserve">To support developers using local terminal agents (like Claude Code or Cursor), AgentBoard includes an external CLI Bridge.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Initiation:</w:t>
      </w:r>
      <w:r w:rsidDel="00000000" w:rsidR="00000000" w:rsidRPr="00000000">
        <w:rPr>
          <w:rFonts w:ascii="Arial" w:cs="Arial" w:eastAsia="Arial" w:hAnsi="Arial"/>
          <w:color w:val="1f1f1f"/>
          <w:rtl w:val="0"/>
        </w:rPr>
        <w:t xml:space="preserve"> A developer runs an AgentBoard CLI command linking their local agent to a specific Task ID.</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Real-Time Sync:</w:t>
      </w:r>
      <w:r w:rsidDel="00000000" w:rsidR="00000000" w:rsidRPr="00000000">
        <w:rPr>
          <w:rFonts w:ascii="Arial" w:cs="Arial" w:eastAsia="Arial" w:hAnsi="Arial"/>
          <w:color w:val="1f1f1f"/>
          <w:rtl w:val="0"/>
        </w:rPr>
        <w:t xml:space="preserve"> A background process captures stdout streams, file system differentials, and execution states generated by the local tool.</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pPr>
      <w:r w:rsidDel="00000000" w:rsidR="00000000" w:rsidRPr="00000000">
        <w:rPr>
          <w:rFonts w:ascii="Arial" w:cs="Arial" w:eastAsia="Arial" w:hAnsi="Arial"/>
          <w:b w:val="1"/>
          <w:bCs w:val="1"/>
          <w:color w:val="1f1f1f"/>
          <w:rtl w:val="0"/>
        </w:rPr>
        <w:t xml:space="preserve">WebSocket Tunneling:</w:t>
      </w:r>
      <w:r w:rsidDel="00000000" w:rsidR="00000000" w:rsidRPr="00000000">
        <w:rPr>
          <w:rFonts w:ascii="Arial" w:cs="Arial" w:eastAsia="Arial" w:hAnsi="Arial"/>
          <w:color w:val="1f1f1f"/>
          <w:rtl w:val="0"/>
        </w:rPr>
        <w:t xml:space="preserve"> These logs and final code artifacts are continuously streamed back to the AgentBoard API. This instantly updates the Task Board and Canvas views for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