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914"/>
        <w:gridCol w:w="914"/>
        <w:gridCol w:w="996"/>
        <w:gridCol w:w="504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 ≤10s over BLE 双端落地 + 视频收窄为仅在线；夹具 9KB 中继送达验收过，待真机录发验收）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部分实现（无邻居/蓝牙关闭发送提示已上线三端；送达回执仍缺）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已实现（AES-256-CBC+HMAC，密钥自队伍码 PBKDF2 派生；往返/错队拒/篡改拒/固定向量 10 项验收进 CI；待两台真机互通复验）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已实现（双端：15s 未更新标记变淡、60s 移除；待真机拔电验收）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已实现（双端跟车页隐身开关，开启即停止广播并横幅提示）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已实现（ML Kit 离线识别，选小票照片自动填最大金额；待真机拍票验收）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补齐佩奇/悟空/机器人，9 预设与 iOS 对齐；机器人=40Hz 环形调制）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已实现（重采样+WSOLA 保时长变调；纯正弦验证主频精确 ×f（40 项夹具第 10 项），修正了纯 OLA 的相位不连续；待真机听感验收）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群组码改用原生同字符集 6 位码，夹具三端防漂移）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扫描占空比：无邻居持续扫、有连接 8s 扫/16s 停；iOS 由系统管理）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2026-07-23T21:13:31.363Z</dcterms:created>
  <dcterms:modified xsi:type="dcterms:W3CDTF">2026-07-23T21:13:31.381Z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