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Smart Airport AI Platform Design</w:t>
      </w:r>
    </w:p>
    <w:p>
      <w:pPr>
        <w:pStyle w:val="Heading1"/>
      </w:pPr>
      <w:r>
        <w:t>Overview</w:t>
      </w:r>
    </w:p>
    <w:p>
      <w:r>
        <w:t>The platform combines computer vision on the apron with a RAG knowledge assistant for operations staff.</w:t>
      </w:r>
    </w:p>
    <w:p>
      <w:pPr>
        <w:pStyle w:val="Heading1"/>
      </w:pPr>
      <w:r>
        <w:t>Retrieval Design</w:t>
      </w:r>
    </w:p>
    <w:p>
      <w:r>
        <w:t>Hybrid retrieval uses BM25 and dense embeddings with reciprocal rank fusion; a cross-encoder reranks the top results.</w:t>
      </w:r>
    </w:p>
    <w:p>
      <w:pPr>
        <w:pStyle w:val="Heading1"/>
      </w:pPr>
      <w:r>
        <w:t>Cost Optimization</w:t>
      </w:r>
    </w:p>
    <w:p>
      <w:r>
        <w:t>Edge inference reduces cloud cost; FinOps dashboards track GPU usage per stand.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测试作者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