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9E0C081" w:rsidR="00613C20" w:rsidRPr="00C53053" w:rsidRDefault="00636BDD" w:rsidP="00C83EF6">
      <w:pPr>
        <w:jc w:val="center"/>
        <w:rPr>
          <w:rFonts w:ascii="Times New Roman" w:eastAsia="標楷體" w:hAnsi="Times New Roman"/>
          <w:b/>
          <w:sz w:val="48"/>
          <w:szCs w:val="48"/>
        </w:rPr>
      </w:pP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作業二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 xml:space="preserve"> : 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用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RNN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進行股票預測</w:t>
      </w:r>
    </w:p>
    <w:p w14:paraId="00000003" w14:textId="77777777" w:rsidR="00613C20" w:rsidRPr="00C53053" w:rsidRDefault="00613C20">
      <w:pPr>
        <w:rPr>
          <w:rFonts w:ascii="Times New Roman" w:eastAsia="標楷體" w:hAnsi="Times New Roman"/>
          <w:sz w:val="28"/>
          <w:szCs w:val="28"/>
        </w:rPr>
      </w:pPr>
    </w:p>
    <w:p w14:paraId="00000004" w14:textId="77777777" w:rsidR="00613C20" w:rsidRPr="00C53053" w:rsidRDefault="00636BDD">
      <w:pPr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>作業說明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:</w:t>
      </w:r>
    </w:p>
    <w:p w14:paraId="2286E3D3" w14:textId="77777777" w:rsidR="004F52AD" w:rsidRDefault="00636BDD" w:rsidP="004F52AD">
      <w:pPr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/>
        </w:rPr>
        <w:tab/>
      </w:r>
      <w:r w:rsidRPr="00C53053">
        <w:rPr>
          <w:rFonts w:ascii="Times New Roman" w:eastAsia="標楷體" w:hAnsi="Times New Roman" w:cs="Arial Unicode MS"/>
          <w:sz w:val="28"/>
          <w:szCs w:val="28"/>
        </w:rPr>
        <w:t>附件為兩家公司</w:t>
      </w:r>
      <w:r w:rsidR="004F52AD" w:rsidRPr="00C53053">
        <w:rPr>
          <w:rFonts w:ascii="Times New Roman" w:eastAsia="標楷體" w:hAnsi="Times New Roman" w:cs="Arial Unicode MS" w:hint="eastAsia"/>
          <w:sz w:val="28"/>
          <w:szCs w:val="28"/>
        </w:rPr>
        <w:t>南亞電路</w:t>
      </w:r>
      <w:r w:rsidR="004F52AD" w:rsidRPr="00C53053">
        <w:rPr>
          <w:rFonts w:ascii="Times New Roman" w:eastAsia="標楷體" w:hAnsi="Times New Roman" w:cs="Arial Unicode MS" w:hint="eastAsia"/>
          <w:sz w:val="28"/>
          <w:szCs w:val="28"/>
        </w:rPr>
        <w:t xml:space="preserve"> (8046)</w:t>
      </w:r>
      <w:r w:rsidR="004F52AD">
        <w:rPr>
          <w:rFonts w:ascii="Times New Roman" w:eastAsia="標楷體" w:hAnsi="Times New Roman" w:cs="Arial Unicode MS" w:hint="eastAsia"/>
          <w:sz w:val="28"/>
          <w:szCs w:val="28"/>
        </w:rPr>
        <w:t>與</w:t>
      </w:r>
      <w:r w:rsidR="004F52AD" w:rsidRPr="00C53053">
        <w:rPr>
          <w:rFonts w:ascii="Times New Roman" w:eastAsia="標楷體" w:hAnsi="Times New Roman" w:cs="Arial Unicode MS" w:hint="eastAsia"/>
          <w:sz w:val="28"/>
          <w:szCs w:val="28"/>
        </w:rPr>
        <w:t>欣興電子</w:t>
      </w:r>
      <w:r w:rsidR="004F52AD">
        <w:rPr>
          <w:rFonts w:ascii="Times New Roman" w:eastAsia="標楷體" w:hAnsi="Times New Roman" w:cs="Arial Unicode MS" w:hint="eastAsia"/>
          <w:sz w:val="28"/>
          <w:szCs w:val="28"/>
        </w:rPr>
        <w:t>(3037)</w:t>
      </w:r>
      <w:r w:rsidR="004F52AD">
        <w:rPr>
          <w:rFonts w:ascii="Times New Roman" w:eastAsia="標楷體" w:hAnsi="Times New Roman" w:cs="Arial Unicode MS" w:hint="eastAsia"/>
          <w:sz w:val="28"/>
          <w:szCs w:val="28"/>
        </w:rPr>
        <w:t>在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2010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年到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2019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年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8</w:t>
      </w:r>
      <w:r w:rsidR="004F52AD">
        <w:rPr>
          <w:rFonts w:ascii="Times New Roman" w:eastAsia="標楷體" w:hAnsi="Times New Roman" w:cs="Arial Unicode MS"/>
          <w:sz w:val="28"/>
          <w:szCs w:val="28"/>
        </w:rPr>
        <w:t>月的股</w:t>
      </w:r>
      <w:r w:rsidR="004F52AD">
        <w:rPr>
          <w:rFonts w:ascii="Times New Roman" w:eastAsia="標楷體" w:hAnsi="Times New Roman" w:cs="Arial Unicode MS" w:hint="eastAsia"/>
          <w:sz w:val="28"/>
          <w:szCs w:val="28"/>
        </w:rPr>
        <w:t>價歷史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資料。範例程式碼</w:t>
      </w:r>
      <w:r w:rsidR="00363BDA" w:rsidRPr="00C53053">
        <w:rPr>
          <w:rFonts w:ascii="Times New Roman" w:eastAsia="標楷體" w:hAnsi="Times New Roman" w:cs="Arial Unicode MS" w:hint="eastAsia"/>
          <w:sz w:val="28"/>
          <w:szCs w:val="28"/>
        </w:rPr>
        <w:t>是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利用</w:t>
      </w:r>
      <w:r w:rsidR="00F8768A" w:rsidRPr="00C53053">
        <w:rPr>
          <w:rFonts w:ascii="Times New Roman" w:eastAsia="標楷體" w:hAnsi="Times New Roman" w:cs="Arial Unicode MS" w:hint="eastAsia"/>
          <w:sz w:val="28"/>
          <w:szCs w:val="28"/>
        </w:rPr>
        <w:t>南亞電路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 xml:space="preserve"> </w:t>
      </w:r>
      <w:r w:rsidR="00F8768A" w:rsidRPr="00C53053">
        <w:rPr>
          <w:rFonts w:ascii="Times New Roman" w:eastAsia="標楷體" w:hAnsi="Times New Roman" w:cs="Arial Unicode MS" w:hint="eastAsia"/>
          <w:sz w:val="28"/>
          <w:szCs w:val="28"/>
        </w:rPr>
        <w:t>(8046)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前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10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天的收盤價來預測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南亞電路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第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11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天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收盤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價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。</w:t>
      </w:r>
    </w:p>
    <w:p w14:paraId="00000006" w14:textId="2BDECD8D" w:rsidR="00613C20" w:rsidRPr="00C53053" w:rsidRDefault="00636BDD" w:rsidP="004F52AD">
      <w:pPr>
        <w:ind w:firstLine="720"/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>測試資料必須為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8046_2010_2019.csv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的最後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30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天的價錢，請修改範例程式碼，來讓股票預測更佳準確</w:t>
      </w:r>
      <w:r w:rsidR="00F445AB" w:rsidRPr="00C53053">
        <w:rPr>
          <w:rFonts w:ascii="Times New Roman" w:eastAsia="標楷體" w:hAnsi="Times New Roman" w:cs="Arial Unicode MS" w:hint="eastAsia"/>
          <w:sz w:val="28"/>
          <w:szCs w:val="28"/>
        </w:rPr>
        <w:t>(</w:t>
      </w:r>
      <w:proofErr w:type="spellStart"/>
      <w:r w:rsidR="00F445AB" w:rsidRPr="00C53053">
        <w:rPr>
          <w:rFonts w:ascii="Times New Roman" w:eastAsia="標楷體" w:hAnsi="Times New Roman" w:cs="Arial Unicode MS"/>
          <w:sz w:val="28"/>
          <w:szCs w:val="28"/>
        </w:rPr>
        <w:t>acc</w:t>
      </w:r>
      <w:proofErr w:type="spellEnd"/>
      <w:r w:rsidR="00F445AB" w:rsidRPr="00C53053">
        <w:rPr>
          <w:rFonts w:ascii="Times New Roman" w:eastAsia="標楷體" w:hAnsi="Times New Roman" w:cs="Arial Unicode MS" w:hint="eastAsia"/>
          <w:sz w:val="28"/>
          <w:szCs w:val="28"/>
        </w:rPr>
        <w:t>愈小愈好</w:t>
      </w:r>
      <w:r w:rsidR="00F445AB" w:rsidRPr="00C53053">
        <w:rPr>
          <w:rFonts w:ascii="Times New Roman" w:eastAsia="標楷體" w:hAnsi="Times New Roman" w:cs="Arial Unicode MS" w:hint="eastAsia"/>
          <w:sz w:val="28"/>
          <w:szCs w:val="28"/>
        </w:rPr>
        <w:t>)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 xml:space="preserve"> 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，例如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 xml:space="preserve"> : 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利用前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30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天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的收盤價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來預測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最後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30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天的收盤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價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、利用前兩年的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收盤價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來預測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>最後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30</w:t>
      </w:r>
      <w:r w:rsidR="00311AC4" w:rsidRPr="00C53053">
        <w:rPr>
          <w:rFonts w:ascii="Times New Roman" w:eastAsia="標楷體" w:hAnsi="Times New Roman" w:cs="Arial Unicode MS" w:hint="eastAsia"/>
          <w:sz w:val="28"/>
          <w:szCs w:val="28"/>
        </w:rPr>
        <w:t>天的收盤價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</w:p>
    <w:p w14:paraId="00000007" w14:textId="77777777" w:rsidR="00613C20" w:rsidRPr="00C53053" w:rsidRDefault="00613C20">
      <w:pPr>
        <w:rPr>
          <w:rFonts w:ascii="Times New Roman" w:eastAsia="標楷體" w:hAnsi="Times New Roman"/>
          <w:sz w:val="28"/>
          <w:szCs w:val="28"/>
        </w:rPr>
      </w:pPr>
    </w:p>
    <w:p w14:paraId="68EBDFFB" w14:textId="2973F51E" w:rsidR="00311AC4" w:rsidRPr="00C53053" w:rsidRDefault="00311AC4" w:rsidP="00311AC4">
      <w:pPr>
        <w:rPr>
          <w:rFonts w:ascii="Times New Roman" w:eastAsia="標楷體" w:hAnsi="Times New Roman"/>
          <w:sz w:val="28"/>
          <w:szCs w:val="28"/>
        </w:rPr>
      </w:pPr>
      <w:proofErr w:type="gramStart"/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Hint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:</w:t>
      </w:r>
      <w:proofErr w:type="gramEnd"/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3BFC8ACF" w14:textId="77777777" w:rsidR="00311AC4" w:rsidRPr="00C53053" w:rsidRDefault="00311AC4" w:rsidP="00311AC4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1.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增加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input data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的維度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6265ECE1" w14:textId="77777777" w:rsidR="00311AC4" w:rsidRPr="00C53053" w:rsidRDefault="00311AC4" w:rsidP="00311AC4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2.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嘗試不同的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RNN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架構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684FDD46" w14:textId="27C7554A" w:rsidR="00311AC4" w:rsidRPr="005B1F8D" w:rsidRDefault="00311AC4" w:rsidP="005B1F8D">
      <w:pPr>
        <w:ind w:left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3.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利用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欣興電子</w:t>
      </w:r>
      <w:r w:rsidR="00C53053">
        <w:rPr>
          <w:rFonts w:ascii="Times New Roman" w:eastAsia="標楷體" w:hAnsi="Times New Roman" w:cs="Arial Unicode MS" w:hint="eastAsia"/>
          <w:sz w:val="28"/>
          <w:szCs w:val="28"/>
        </w:rPr>
        <w:t>(3037)</w:t>
      </w:r>
      <w:r w:rsidR="006609F9">
        <w:rPr>
          <w:rFonts w:ascii="Times New Roman" w:eastAsia="標楷體" w:hAnsi="Times New Roman" w:cs="Arial Unicode MS" w:hint="eastAsia"/>
          <w:sz w:val="28"/>
          <w:szCs w:val="28"/>
        </w:rPr>
        <w:t>歷史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資料集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(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3037_2010_2019_csv.csv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)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來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輔助預測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南亞電路板股份有限公司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(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兩資料集的產業類別有相關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)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</w:p>
    <w:p w14:paraId="5AE8C6DC" w14:textId="77777777" w:rsidR="00311AC4" w:rsidRPr="00C53053" w:rsidRDefault="00311AC4">
      <w:pPr>
        <w:rPr>
          <w:rFonts w:ascii="Times New Roman" w:eastAsia="標楷體" w:hAnsi="Times New Roman"/>
          <w:sz w:val="28"/>
          <w:szCs w:val="28"/>
        </w:rPr>
      </w:pPr>
    </w:p>
    <w:p w14:paraId="00000008" w14:textId="77777777" w:rsidR="00613C20" w:rsidRPr="00C53053" w:rsidRDefault="00636BDD">
      <w:pPr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>作業要求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: </w:t>
      </w:r>
    </w:p>
    <w:p w14:paraId="3550E7F0" w14:textId="77777777" w:rsidR="00C83EF6" w:rsidRPr="00C53053" w:rsidRDefault="00636BDD">
      <w:pPr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ab/>
      </w:r>
      <w:r w:rsidRPr="00C53053">
        <w:rPr>
          <w:rFonts w:ascii="Times New Roman" w:eastAsia="標楷體" w:hAnsi="Times New Roman" w:cs="Arial Unicode MS"/>
          <w:sz w:val="28"/>
          <w:szCs w:val="28"/>
        </w:rPr>
        <w:t>需繳交程式碼，以及一份文件。文件須包含以下內容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:</w:t>
      </w:r>
    </w:p>
    <w:p w14:paraId="2A113387" w14:textId="5D13522B" w:rsidR="00C83EF6" w:rsidRPr="00C53053" w:rsidRDefault="00636BDD" w:rsidP="00C83EF6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1.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說明利用什麼樣的做法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24C090E2" w14:textId="77777777" w:rsidR="00C83EF6" w:rsidRPr="00C53053" w:rsidRDefault="00636BDD" w:rsidP="00C83EF6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2.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最佳做法的模型以及準確度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0000000B" w14:textId="566EE436" w:rsidR="00613C20" w:rsidRPr="006B364C" w:rsidRDefault="00636BDD" w:rsidP="006B364C">
      <w:pPr>
        <w:ind w:firstLine="720"/>
        <w:rPr>
          <w:rFonts w:ascii="Times New Roman" w:eastAsia="標楷體" w:hAnsi="Times New Roman" w:hint="eastAsia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3.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心得分享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</w:p>
    <w:p w14:paraId="0000000F" w14:textId="1B3065AD" w:rsidR="00613C20" w:rsidRPr="00C53053" w:rsidRDefault="00613C20">
      <w:pPr>
        <w:rPr>
          <w:rFonts w:ascii="Times New Roman" w:eastAsia="標楷體" w:hAnsi="Times New Roman"/>
          <w:sz w:val="28"/>
          <w:szCs w:val="28"/>
        </w:rPr>
      </w:pPr>
    </w:p>
    <w:p w14:paraId="00000010" w14:textId="77777777" w:rsidR="00613C20" w:rsidRPr="00C53053" w:rsidRDefault="00636BDD">
      <w:pPr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>評分標準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:</w:t>
      </w:r>
    </w:p>
    <w:p w14:paraId="2DF34DE1" w14:textId="608F3B77" w:rsidR="00C83EF6" w:rsidRPr="00C53053" w:rsidRDefault="00636BDD">
      <w:pPr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ab/>
        <w:t>1.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預測的準確度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</w:p>
    <w:p w14:paraId="0AFE46BE" w14:textId="2D31B82E" w:rsidR="00C83EF6" w:rsidRPr="00C53053" w:rsidRDefault="00636BDD" w:rsidP="00C83EF6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2.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使用方法的創新程度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/>
          <w:sz w:val="28"/>
          <w:szCs w:val="28"/>
        </w:rPr>
        <w:t>。</w:t>
      </w:r>
      <w:r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</w:p>
    <w:p w14:paraId="00000011" w14:textId="71E92D94" w:rsidR="00613C20" w:rsidRPr="00C53053" w:rsidRDefault="00363BDA" w:rsidP="00C83EF6">
      <w:pPr>
        <w:ind w:firstLine="720"/>
        <w:rPr>
          <w:rFonts w:ascii="Times New Roman" w:eastAsia="標楷體" w:hAnsi="Times New Roman" w:cs="Arial Unicode MS"/>
          <w:sz w:val="28"/>
          <w:szCs w:val="28"/>
        </w:rPr>
      </w:pP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3.</w:t>
      </w:r>
      <w:r w:rsidR="00311AC4" w:rsidRPr="00C53053">
        <w:rPr>
          <w:rFonts w:ascii="Times New Roman" w:eastAsia="標楷體" w:hAnsi="Times New Roman" w:cs="Arial Unicode MS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心得用心程度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cs="Arial Unicode MS" w:hint="eastAsia"/>
          <w:sz w:val="28"/>
          <w:szCs w:val="28"/>
        </w:rPr>
        <w:t>。</w:t>
      </w:r>
    </w:p>
    <w:p w14:paraId="3B6B9065" w14:textId="43AE9253" w:rsidR="00363BDA" w:rsidRPr="00C53053" w:rsidRDefault="00363BDA">
      <w:pPr>
        <w:rPr>
          <w:rFonts w:ascii="Times New Roman" w:eastAsia="標楷體" w:hAnsi="Times New Roman"/>
          <w:sz w:val="28"/>
          <w:szCs w:val="28"/>
        </w:rPr>
      </w:pPr>
    </w:p>
    <w:p w14:paraId="6A8CF085" w14:textId="13428559" w:rsidR="00363BDA" w:rsidRPr="00C53053" w:rsidRDefault="00DF78E0">
      <w:pPr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hint="eastAsia"/>
          <w:sz w:val="28"/>
          <w:szCs w:val="28"/>
        </w:rPr>
        <w:t>繳交作業方式</w:t>
      </w:r>
      <w:r w:rsidRPr="00C53053">
        <w:rPr>
          <w:rFonts w:ascii="Times New Roman" w:eastAsia="標楷體" w:hAnsi="Times New Roman" w:hint="eastAsia"/>
          <w:sz w:val="28"/>
          <w:szCs w:val="28"/>
        </w:rPr>
        <w:t xml:space="preserve"> :</w:t>
      </w:r>
    </w:p>
    <w:p w14:paraId="2C5E2555" w14:textId="77777777" w:rsidR="00F445AB" w:rsidRPr="00C53053" w:rsidRDefault="00DF78E0" w:rsidP="00F445AB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hint="eastAsia"/>
          <w:sz w:val="28"/>
          <w:szCs w:val="28"/>
        </w:rPr>
        <w:t>上傳程式碼</w:t>
      </w:r>
      <w:r w:rsidRPr="00C53053">
        <w:rPr>
          <w:rFonts w:ascii="Times New Roman" w:eastAsia="標楷體" w:hAnsi="Times New Roman" w:hint="eastAsia"/>
          <w:sz w:val="28"/>
          <w:szCs w:val="28"/>
        </w:rPr>
        <w:t>(python</w:t>
      </w:r>
      <w:r w:rsidRPr="00C53053">
        <w:rPr>
          <w:rFonts w:ascii="Times New Roman" w:eastAsia="標楷體" w:hAnsi="Times New Roman" w:hint="eastAsia"/>
          <w:sz w:val="28"/>
          <w:szCs w:val="28"/>
        </w:rPr>
        <w:t>檔</w:t>
      </w:r>
      <w:r w:rsidRPr="00C53053">
        <w:rPr>
          <w:rFonts w:ascii="Times New Roman" w:eastAsia="標楷體" w:hAnsi="Times New Roman" w:hint="eastAsia"/>
          <w:sz w:val="28"/>
          <w:szCs w:val="28"/>
        </w:rPr>
        <w:t>)</w:t>
      </w:r>
      <w:r w:rsidRPr="00C53053">
        <w:rPr>
          <w:rFonts w:ascii="Times New Roman" w:eastAsia="標楷體" w:hAnsi="Times New Roman" w:hint="eastAsia"/>
          <w:sz w:val="28"/>
          <w:szCs w:val="28"/>
        </w:rPr>
        <w:t>、文件</w:t>
      </w:r>
      <w:r w:rsidRPr="00C53053">
        <w:rPr>
          <w:rFonts w:ascii="Times New Roman" w:eastAsia="標楷體" w:hAnsi="Times New Roman" w:hint="eastAsia"/>
          <w:sz w:val="28"/>
          <w:szCs w:val="28"/>
        </w:rPr>
        <w:t>(p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>df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>檔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>)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>到</w:t>
      </w:r>
      <w:proofErr w:type="spellStart"/>
      <w:r w:rsidR="00F445AB" w:rsidRPr="00C53053">
        <w:rPr>
          <w:rFonts w:ascii="Times New Roman" w:eastAsia="標楷體" w:hAnsi="Times New Roman" w:hint="eastAsia"/>
          <w:sz w:val="28"/>
          <w:szCs w:val="28"/>
        </w:rPr>
        <w:t>lms</w:t>
      </w:r>
      <w:proofErr w:type="spellEnd"/>
      <w:r w:rsidR="00F445AB" w:rsidRPr="00C53053">
        <w:rPr>
          <w:rFonts w:ascii="Times New Roman" w:eastAsia="標楷體" w:hAnsi="Times New Roman" w:hint="eastAsia"/>
          <w:sz w:val="28"/>
          <w:szCs w:val="28"/>
        </w:rPr>
        <w:t>平台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>。</w:t>
      </w:r>
      <w:r w:rsidR="00F445AB" w:rsidRPr="00C53053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74F3A1C1" w14:textId="1F3199F7" w:rsidR="00F445AB" w:rsidRPr="00C53053" w:rsidRDefault="00F445AB" w:rsidP="00F445AB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hint="eastAsia"/>
          <w:sz w:val="28"/>
          <w:szCs w:val="28"/>
        </w:rPr>
        <w:t>命名方式</w:t>
      </w:r>
      <w:r w:rsidRPr="00C53053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Pr="00C53053">
        <w:rPr>
          <w:rFonts w:ascii="Times New Roman" w:eastAsia="標楷體" w:hAnsi="Times New Roman" w:hint="eastAsia"/>
          <w:sz w:val="28"/>
          <w:szCs w:val="28"/>
        </w:rPr>
        <w:t>學號</w:t>
      </w:r>
      <w:r w:rsidRPr="00C53053">
        <w:rPr>
          <w:rFonts w:ascii="Times New Roman" w:eastAsia="標楷體" w:hAnsi="Times New Roman" w:hint="eastAsia"/>
          <w:sz w:val="28"/>
          <w:szCs w:val="28"/>
        </w:rPr>
        <w:t>_</w:t>
      </w:r>
      <w:r w:rsidRPr="00C53053">
        <w:rPr>
          <w:rFonts w:ascii="Times New Roman" w:eastAsia="標楷體" w:hAnsi="Times New Roman" w:hint="eastAsia"/>
          <w:sz w:val="28"/>
          <w:szCs w:val="28"/>
        </w:rPr>
        <w:t>姓名</w:t>
      </w:r>
      <w:r w:rsidRPr="00C5305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06E9053" w14:textId="7735C5AE" w:rsidR="00F445AB" w:rsidRDefault="002A270A" w:rsidP="00F445AB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C53053">
        <w:rPr>
          <w:rFonts w:ascii="Times New Roman" w:eastAsia="標楷體" w:hAnsi="Times New Roman" w:hint="eastAsia"/>
          <w:sz w:val="28"/>
          <w:szCs w:val="28"/>
        </w:rPr>
        <w:t>繳交期限</w:t>
      </w:r>
      <w:r w:rsidR="004C0123">
        <w:rPr>
          <w:rFonts w:ascii="Times New Roman" w:eastAsia="標楷體" w:hAnsi="Times New Roman" w:hint="eastAsia"/>
          <w:sz w:val="28"/>
          <w:szCs w:val="28"/>
        </w:rPr>
        <w:t xml:space="preserve"> : </w:t>
      </w:r>
      <w:r w:rsidR="004C0123">
        <w:rPr>
          <w:rFonts w:ascii="Times New Roman" w:eastAsia="標楷體" w:hAnsi="Times New Roman"/>
          <w:sz w:val="28"/>
          <w:szCs w:val="28"/>
        </w:rPr>
        <w:t>6</w:t>
      </w:r>
      <w:r w:rsidRPr="00C53053">
        <w:rPr>
          <w:rFonts w:ascii="Times New Roman" w:eastAsia="標楷體" w:hAnsi="Times New Roman" w:hint="eastAsia"/>
          <w:sz w:val="28"/>
          <w:szCs w:val="28"/>
        </w:rPr>
        <w:t>/</w:t>
      </w:r>
      <w:r w:rsidR="004C0123">
        <w:rPr>
          <w:rFonts w:ascii="Times New Roman" w:eastAsia="標楷體" w:hAnsi="Times New Roman"/>
          <w:sz w:val="28"/>
          <w:szCs w:val="28"/>
        </w:rPr>
        <w:t>07</w:t>
      </w:r>
      <w:r w:rsidRPr="00C53053">
        <w:rPr>
          <w:rFonts w:ascii="Times New Roman" w:eastAsia="標楷體" w:hAnsi="Times New Roman" w:hint="eastAsia"/>
          <w:sz w:val="28"/>
          <w:szCs w:val="28"/>
        </w:rPr>
        <w:t>(</w:t>
      </w:r>
      <w:r w:rsidR="00C53053">
        <w:rPr>
          <w:rFonts w:ascii="Times New Roman" w:eastAsia="標楷體" w:hAnsi="Times New Roman" w:hint="eastAsia"/>
          <w:sz w:val="28"/>
          <w:szCs w:val="28"/>
        </w:rPr>
        <w:t>日</w:t>
      </w:r>
      <w:r w:rsidRPr="00C53053">
        <w:rPr>
          <w:rFonts w:ascii="Times New Roman" w:eastAsia="標楷體" w:hAnsi="Times New Roman" w:hint="eastAsia"/>
          <w:sz w:val="28"/>
          <w:szCs w:val="28"/>
        </w:rPr>
        <w:t>)</w:t>
      </w:r>
      <w:r w:rsidRPr="00C53053">
        <w:rPr>
          <w:rFonts w:ascii="Times New Roman" w:eastAsia="標楷體" w:hAnsi="Times New Roman" w:hint="eastAsia"/>
          <w:sz w:val="28"/>
          <w:szCs w:val="28"/>
        </w:rPr>
        <w:t>晚上</w:t>
      </w:r>
      <w:r w:rsidRPr="00C53053">
        <w:rPr>
          <w:rFonts w:ascii="Times New Roman" w:eastAsia="標楷體" w:hAnsi="Times New Roman" w:hint="eastAsia"/>
          <w:sz w:val="28"/>
          <w:szCs w:val="28"/>
        </w:rPr>
        <w:t>11:59</w:t>
      </w:r>
      <w:r w:rsidRPr="00C53053">
        <w:rPr>
          <w:rFonts w:ascii="Times New Roman" w:eastAsia="標楷體" w:hAnsi="Times New Roman" w:hint="eastAsia"/>
          <w:sz w:val="28"/>
          <w:szCs w:val="28"/>
        </w:rPr>
        <w:t>前</w:t>
      </w:r>
      <w:r w:rsidRPr="00C5305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C5305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E942871" w14:textId="77777777" w:rsidR="006B364C" w:rsidRPr="006B364C" w:rsidRDefault="006B364C" w:rsidP="006B364C">
      <w:pPr>
        <w:rPr>
          <w:rFonts w:ascii="Times New Roman" w:eastAsia="標楷體" w:hAnsi="Times New Roman"/>
          <w:sz w:val="28"/>
          <w:szCs w:val="28"/>
        </w:rPr>
      </w:pPr>
      <w:r w:rsidRPr="006B364C">
        <w:rPr>
          <w:rFonts w:ascii="Times New Roman" w:eastAsia="標楷體" w:hAnsi="Times New Roman"/>
          <w:sz w:val="28"/>
          <w:szCs w:val="28"/>
        </w:rPr>
        <w:t>助教</w:t>
      </w:r>
      <w:r w:rsidRPr="006B364C">
        <w:rPr>
          <w:rFonts w:ascii="Times New Roman" w:eastAsia="標楷體" w:hAnsi="Times New Roman"/>
          <w:sz w:val="28"/>
          <w:szCs w:val="28"/>
        </w:rPr>
        <w:t xml:space="preserve">email : </w:t>
      </w:r>
      <w:hyperlink r:id="rId5" w:history="1">
        <w:r w:rsidRPr="006B364C">
          <w:rPr>
            <w:rStyle w:val="a6"/>
            <w:rFonts w:ascii="Times New Roman" w:eastAsia="標楷體" w:hAnsi="Times New Roman"/>
            <w:sz w:val="28"/>
            <w:szCs w:val="28"/>
          </w:rPr>
          <w:t>linsuchencu@gmail</w:t>
        </w:r>
      </w:hyperlink>
      <w:hyperlink r:id="rId6" w:history="1">
        <w:r w:rsidRPr="006B364C">
          <w:rPr>
            <w:rStyle w:val="a6"/>
            <w:rFonts w:ascii="Times New Roman" w:eastAsia="標楷體" w:hAnsi="Times New Roman"/>
            <w:sz w:val="28"/>
            <w:szCs w:val="28"/>
          </w:rPr>
          <w:t>.com</w:t>
        </w:r>
      </w:hyperlink>
      <w:bookmarkStart w:id="0" w:name="_GoBack"/>
      <w:bookmarkEnd w:id="0"/>
    </w:p>
    <w:p w14:paraId="64ED8AC9" w14:textId="77777777" w:rsidR="006B364C" w:rsidRPr="006B364C" w:rsidRDefault="006B364C" w:rsidP="006B364C">
      <w:pPr>
        <w:rPr>
          <w:rFonts w:ascii="Times New Roman" w:eastAsia="標楷體" w:hAnsi="Times New Roman" w:hint="eastAsia"/>
          <w:sz w:val="28"/>
          <w:szCs w:val="28"/>
        </w:rPr>
      </w:pPr>
    </w:p>
    <w:sectPr w:rsidR="006B364C" w:rsidRPr="006B3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39F"/>
    <w:multiLevelType w:val="hybridMultilevel"/>
    <w:tmpl w:val="407AE6DE"/>
    <w:lvl w:ilvl="0" w:tplc="A5647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20"/>
    <w:rsid w:val="002A270A"/>
    <w:rsid w:val="00311AC4"/>
    <w:rsid w:val="00363BDA"/>
    <w:rsid w:val="0043167B"/>
    <w:rsid w:val="004C0123"/>
    <w:rsid w:val="004F52AD"/>
    <w:rsid w:val="005B1F8D"/>
    <w:rsid w:val="00613C20"/>
    <w:rsid w:val="00636BDD"/>
    <w:rsid w:val="006609F9"/>
    <w:rsid w:val="006B364C"/>
    <w:rsid w:val="00C53053"/>
    <w:rsid w:val="00C83EF6"/>
    <w:rsid w:val="00DF78E0"/>
    <w:rsid w:val="00F445AB"/>
    <w:rsid w:val="00F8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648"/>
  <w15:docId w15:val="{EA998481-A8C4-4A9E-B63F-29B3E269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63BDA"/>
    <w:pPr>
      <w:ind w:leftChars="200" w:left="480"/>
    </w:pPr>
  </w:style>
  <w:style w:type="character" w:styleId="a6">
    <w:name w:val="Hyperlink"/>
    <w:basedOn w:val="a0"/>
    <w:uiPriority w:val="99"/>
    <w:unhideWhenUsed/>
    <w:rsid w:val="006B3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suchencu@gmail.com" TargetMode="External"/><Relationship Id="rId5" Type="http://schemas.openxmlformats.org/officeDocument/2006/relationships/hyperlink" Target="mailto:linsuchenc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2020-05-22T15:39:00Z</dcterms:created>
  <dcterms:modified xsi:type="dcterms:W3CDTF">2020-05-25T08:31:00Z</dcterms:modified>
</cp:coreProperties>
</file>