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1" w:type="dxa"/>
        <w:tblLayout w:type="fixed"/>
        <w:tblCellMar>
          <w:top w:w="15" w:type="dxa"/>
          <w:left w:w="15" w:type="dxa"/>
          <w:bottom w:w="15" w:type="dxa"/>
          <w:right w:w="15" w:type="dxa"/>
        </w:tblCellMar>
        <w:tblLook w:val="04A0" w:firstRow="1" w:lastRow="0" w:firstColumn="1" w:lastColumn="0" w:noHBand="0" w:noVBand="1"/>
      </w:tblPr>
      <w:tblGrid>
        <w:gridCol w:w="1276"/>
        <w:gridCol w:w="2268"/>
        <w:gridCol w:w="1712"/>
        <w:gridCol w:w="901"/>
        <w:gridCol w:w="1052"/>
        <w:gridCol w:w="1146"/>
        <w:gridCol w:w="1976"/>
      </w:tblGrid>
      <w:tr w:rsidR="00994509" w:rsidRPr="00A85D61" w14:paraId="182573E8" w14:textId="77777777" w:rsidTr="006A6BA3">
        <w:trPr>
          <w:trHeight w:val="507"/>
        </w:trPr>
        <w:tc>
          <w:tcPr>
            <w:tcW w:w="1276" w:type="dxa"/>
            <w:tcBorders>
              <w:top w:val="single" w:sz="8" w:space="0" w:color="auto"/>
              <w:bottom w:val="single" w:sz="4" w:space="0" w:color="auto"/>
            </w:tcBorders>
            <w:tcMar>
              <w:top w:w="40" w:type="dxa"/>
              <w:left w:w="100" w:type="dxa"/>
              <w:bottom w:w="100" w:type="dxa"/>
              <w:right w:w="60" w:type="dxa"/>
            </w:tcMar>
            <w:vAlign w:val="center"/>
            <w:hideMark/>
          </w:tcPr>
          <w:p w14:paraId="3AAB1DE5" w14:textId="77777777" w:rsidR="00994509" w:rsidRPr="000E726A" w:rsidRDefault="00994509" w:rsidP="0027329C">
            <w:pPr>
              <w:widowControl/>
              <w:spacing w:line="0" w:lineRule="atLeast"/>
              <w:contextualSpacing/>
              <w:jc w:val="both"/>
              <w:rPr>
                <w:rFonts w:ascii="新細明體" w:eastAsia="新細明體" w:hAnsi="新細明體" w:cs="新細明體"/>
                <w:b/>
                <w:bCs/>
                <w:kern w:val="0"/>
                <w:sz w:val="20"/>
                <w:szCs w:val="20"/>
              </w:rPr>
            </w:pPr>
            <w:r w:rsidRPr="000E726A">
              <w:rPr>
                <w:rFonts w:ascii="Times New Roman" w:eastAsia="新細明體" w:hAnsi="Times New Roman" w:cs="Times New Roman"/>
                <w:b/>
                <w:bCs/>
                <w:color w:val="000000"/>
                <w:kern w:val="0"/>
                <w:sz w:val="20"/>
                <w:szCs w:val="20"/>
              </w:rPr>
              <w:t>Studies</w:t>
            </w:r>
          </w:p>
        </w:tc>
        <w:tc>
          <w:tcPr>
            <w:tcW w:w="2268" w:type="dxa"/>
            <w:tcBorders>
              <w:top w:val="single" w:sz="8" w:space="0" w:color="auto"/>
              <w:bottom w:val="single" w:sz="4" w:space="0" w:color="auto"/>
            </w:tcBorders>
            <w:tcMar>
              <w:top w:w="40" w:type="dxa"/>
              <w:left w:w="100" w:type="dxa"/>
              <w:bottom w:w="100" w:type="dxa"/>
              <w:right w:w="60" w:type="dxa"/>
            </w:tcMar>
            <w:vAlign w:val="center"/>
            <w:hideMark/>
          </w:tcPr>
          <w:p w14:paraId="51A6AC89" w14:textId="77777777" w:rsidR="00994509" w:rsidRPr="000E726A" w:rsidRDefault="00994509" w:rsidP="0027329C">
            <w:pPr>
              <w:widowControl/>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Research Objectives</w:t>
            </w:r>
          </w:p>
        </w:tc>
        <w:tc>
          <w:tcPr>
            <w:tcW w:w="1712" w:type="dxa"/>
            <w:tcBorders>
              <w:top w:val="single" w:sz="8" w:space="0" w:color="auto"/>
              <w:bottom w:val="single" w:sz="4" w:space="0" w:color="auto"/>
            </w:tcBorders>
            <w:vAlign w:val="center"/>
          </w:tcPr>
          <w:p w14:paraId="0235F584" w14:textId="77777777" w:rsidR="00994509" w:rsidRPr="000E726A" w:rsidRDefault="00994509" w:rsidP="0027329C">
            <w:pPr>
              <w:widowControl/>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Output Formats</w:t>
            </w:r>
          </w:p>
        </w:tc>
        <w:tc>
          <w:tcPr>
            <w:tcW w:w="901" w:type="dxa"/>
            <w:tcBorders>
              <w:top w:val="single" w:sz="8" w:space="0" w:color="auto"/>
              <w:bottom w:val="single" w:sz="4" w:space="0" w:color="auto"/>
            </w:tcBorders>
            <w:vAlign w:val="center"/>
          </w:tcPr>
          <w:p w14:paraId="6B187216" w14:textId="77777777" w:rsidR="00994509" w:rsidRPr="000E726A" w:rsidRDefault="00994509"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sidRPr="000E726A">
              <w:rPr>
                <w:rFonts w:ascii="Times New Roman" w:hAnsi="Times New Roman" w:cs="Times New Roman"/>
                <w:b/>
                <w:bCs/>
                <w:color w:val="000000"/>
                <w:sz w:val="20"/>
                <w:szCs w:val="20"/>
              </w:rPr>
              <w:t>Identify</w:t>
            </w:r>
            <w:r>
              <w:rPr>
                <w:rFonts w:ascii="Times New Roman" w:hAnsi="Times New Roman" w:cs="Times New Roman"/>
                <w:b/>
                <w:bCs/>
                <w:color w:val="000000"/>
                <w:sz w:val="20"/>
                <w:szCs w:val="20"/>
              </w:rPr>
              <w:br/>
            </w:r>
            <w:r w:rsidRPr="000E726A">
              <w:rPr>
                <w:rFonts w:ascii="Times New Roman" w:hAnsi="Times New Roman" w:cs="Times New Roman"/>
                <w:b/>
                <w:bCs/>
                <w:color w:val="000000"/>
                <w:sz w:val="20"/>
                <w:szCs w:val="20"/>
              </w:rPr>
              <w:t>Entity</w:t>
            </w:r>
          </w:p>
        </w:tc>
        <w:tc>
          <w:tcPr>
            <w:tcW w:w="1052" w:type="dxa"/>
            <w:tcBorders>
              <w:top w:val="single" w:sz="8" w:space="0" w:color="auto"/>
              <w:bottom w:val="single" w:sz="4" w:space="0" w:color="auto"/>
            </w:tcBorders>
            <w:tcMar>
              <w:top w:w="40" w:type="dxa"/>
              <w:left w:w="100" w:type="dxa"/>
              <w:bottom w:w="100" w:type="dxa"/>
              <w:right w:w="60" w:type="dxa"/>
            </w:tcMar>
            <w:vAlign w:val="center"/>
            <w:hideMark/>
          </w:tcPr>
          <w:p w14:paraId="23DDAB7C" w14:textId="77777777" w:rsidR="00994509" w:rsidRPr="000E726A" w:rsidRDefault="00994509"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sidRPr="000E726A">
              <w:rPr>
                <w:rFonts w:ascii="Times New Roman" w:hAnsi="Times New Roman" w:cs="Times New Roman"/>
                <w:b/>
                <w:bCs/>
                <w:color w:val="000000"/>
                <w:sz w:val="20"/>
                <w:szCs w:val="20"/>
              </w:rPr>
              <w:t>Identify</w:t>
            </w:r>
            <w:r>
              <w:rPr>
                <w:rFonts w:ascii="Times New Roman" w:hAnsi="Times New Roman" w:cs="Times New Roman"/>
                <w:b/>
                <w:bCs/>
                <w:color w:val="000000"/>
                <w:sz w:val="20"/>
                <w:szCs w:val="20"/>
              </w:rPr>
              <w:br/>
            </w:r>
            <w:r w:rsidRPr="000E726A">
              <w:rPr>
                <w:rFonts w:ascii="Times New Roman" w:hAnsi="Times New Roman" w:cs="Times New Roman"/>
                <w:b/>
                <w:bCs/>
                <w:color w:val="000000"/>
                <w:sz w:val="20"/>
                <w:szCs w:val="20"/>
              </w:rPr>
              <w:t>Relation</w:t>
            </w:r>
          </w:p>
        </w:tc>
        <w:tc>
          <w:tcPr>
            <w:tcW w:w="1146" w:type="dxa"/>
            <w:tcBorders>
              <w:top w:val="single" w:sz="8" w:space="0" w:color="auto"/>
              <w:bottom w:val="single" w:sz="4" w:space="0" w:color="auto"/>
            </w:tcBorders>
            <w:vAlign w:val="center"/>
          </w:tcPr>
          <w:p w14:paraId="0A087769" w14:textId="77777777" w:rsidR="00994509" w:rsidRPr="000E726A" w:rsidRDefault="00994509" w:rsidP="0027329C">
            <w:pPr>
              <w:widowControl/>
              <w:spacing w:line="0" w:lineRule="atLeast"/>
              <w:contextualSpacing/>
              <w:jc w:val="center"/>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Context of Relation</w:t>
            </w:r>
          </w:p>
        </w:tc>
        <w:tc>
          <w:tcPr>
            <w:tcW w:w="1976" w:type="dxa"/>
            <w:tcBorders>
              <w:top w:val="single" w:sz="8" w:space="0" w:color="auto"/>
              <w:bottom w:val="single" w:sz="4" w:space="0" w:color="auto"/>
            </w:tcBorders>
            <w:vAlign w:val="center"/>
          </w:tcPr>
          <w:p w14:paraId="01D9B5F0" w14:textId="77777777" w:rsidR="00994509" w:rsidRPr="000E726A" w:rsidRDefault="00994509" w:rsidP="0027329C">
            <w:pPr>
              <w:widowControl/>
              <w:spacing w:line="0" w:lineRule="atLeast"/>
              <w:contextualSpacing/>
              <w:jc w:val="center"/>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Methods</w:t>
            </w:r>
          </w:p>
        </w:tc>
      </w:tr>
      <w:tr w:rsidR="00994509" w:rsidRPr="00DD33CE" w14:paraId="03333F7B" w14:textId="77777777" w:rsidTr="006A6BA3">
        <w:trPr>
          <w:trHeight w:val="697"/>
        </w:trPr>
        <w:tc>
          <w:tcPr>
            <w:tcW w:w="1276" w:type="dxa"/>
            <w:tcBorders>
              <w:top w:val="single" w:sz="4" w:space="0" w:color="auto"/>
            </w:tcBorders>
            <w:tcMar>
              <w:top w:w="40" w:type="dxa"/>
              <w:left w:w="100" w:type="dxa"/>
              <w:bottom w:w="100" w:type="dxa"/>
              <w:right w:w="60" w:type="dxa"/>
            </w:tcMar>
            <w:vAlign w:val="center"/>
            <w:hideMark/>
          </w:tcPr>
          <w:p w14:paraId="6FDC5C34" w14:textId="77777777"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DF35C9">
              <w:rPr>
                <w:rFonts w:ascii="Times New Roman" w:eastAsia="新細明體" w:hAnsi="Times New Roman" w:cs="Times New Roman"/>
                <w:color w:val="000000"/>
                <w:kern w:val="0"/>
                <w:sz w:val="20"/>
                <w:szCs w:val="20"/>
              </w:rPr>
              <w:t>AttacKG</w:t>
            </w:r>
          </w:p>
        </w:tc>
        <w:tc>
          <w:tcPr>
            <w:tcW w:w="2268" w:type="dxa"/>
            <w:tcBorders>
              <w:top w:val="single" w:sz="4" w:space="0" w:color="auto"/>
            </w:tcBorders>
            <w:tcMar>
              <w:top w:w="40" w:type="dxa"/>
              <w:left w:w="100" w:type="dxa"/>
              <w:bottom w:w="100" w:type="dxa"/>
              <w:right w:w="60" w:type="dxa"/>
            </w:tcMar>
            <w:vAlign w:val="center"/>
          </w:tcPr>
          <w:p w14:paraId="73CA2E53"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0E726A">
              <w:rPr>
                <w:rFonts w:ascii="Times New Roman" w:eastAsia="新細明體" w:hAnsi="Times New Roman" w:cs="Times New Roman"/>
                <w:color w:val="000000"/>
                <w:kern w:val="0"/>
                <w:sz w:val="20"/>
                <w:szCs w:val="20"/>
              </w:rPr>
              <w:t>Extract</w:t>
            </w:r>
            <w:r>
              <w:rPr>
                <w:rFonts w:ascii="Times New Roman" w:eastAsia="新細明體" w:hAnsi="Times New Roman" w:cs="Times New Roman" w:hint="eastAsia"/>
                <w:color w:val="000000"/>
                <w:kern w:val="0"/>
                <w:sz w:val="20"/>
                <w:szCs w:val="20"/>
              </w:rPr>
              <w:t xml:space="preserve"> </w:t>
            </w:r>
            <w:r w:rsidRPr="000E726A">
              <w:rPr>
                <w:rFonts w:ascii="Times New Roman" w:eastAsia="新細明體" w:hAnsi="Times New Roman" w:cs="Times New Roman"/>
                <w:color w:val="000000"/>
                <w:kern w:val="0"/>
                <w:sz w:val="20"/>
                <w:szCs w:val="20"/>
              </w:rPr>
              <w:t>attack behavior graph</w:t>
            </w:r>
            <w:r>
              <w:rPr>
                <w:rFonts w:ascii="Times New Roman" w:eastAsia="新細明體" w:hAnsi="Times New Roman" w:cs="Times New Roman"/>
                <w:color w:val="000000"/>
                <w:kern w:val="0"/>
                <w:sz w:val="20"/>
                <w:szCs w:val="20"/>
              </w:rPr>
              <w:t xml:space="preserve"> &amp; </w:t>
            </w:r>
            <w:r w:rsidRPr="000E726A">
              <w:rPr>
                <w:rFonts w:ascii="Times New Roman" w:eastAsia="新細明體" w:hAnsi="Times New Roman" w:cs="Times New Roman"/>
                <w:color w:val="000000"/>
                <w:kern w:val="0"/>
                <w:sz w:val="20"/>
                <w:szCs w:val="20"/>
              </w:rPr>
              <w:t>identify attack techniques</w:t>
            </w:r>
          </w:p>
        </w:tc>
        <w:tc>
          <w:tcPr>
            <w:tcW w:w="1712" w:type="dxa"/>
            <w:tcBorders>
              <w:top w:val="single" w:sz="4" w:space="0" w:color="auto"/>
            </w:tcBorders>
            <w:vAlign w:val="center"/>
          </w:tcPr>
          <w:p w14:paraId="2E6014AC" w14:textId="77777777" w:rsidR="00994509" w:rsidRPr="00A85D61" w:rsidRDefault="00994509" w:rsidP="0027329C">
            <w:pPr>
              <w:pStyle w:val="Web"/>
              <w:spacing w:before="0" w:beforeAutospacing="0" w:after="0" w:afterAutospacing="0" w:line="0" w:lineRule="atLeast"/>
              <w:rPr>
                <w:rFonts w:ascii="Times New Roman" w:hAnsi="Times New Roman" w:cs="Times New Roman"/>
                <w:color w:val="000000"/>
                <w:sz w:val="20"/>
                <w:szCs w:val="20"/>
              </w:rPr>
            </w:pPr>
            <w:r w:rsidRPr="00A85D61">
              <w:rPr>
                <w:rFonts w:ascii="Times New Roman" w:hAnsi="Times New Roman" w:cs="Times New Roman"/>
                <w:color w:val="000000"/>
                <w:sz w:val="20"/>
                <w:szCs w:val="20"/>
              </w:rPr>
              <w:t>Attack</w:t>
            </w:r>
            <w:r>
              <w:rPr>
                <w:rFonts w:ascii="Times New Roman" w:hAnsi="Times New Roman" w:cs="Times New Roman"/>
                <w:color w:val="000000"/>
                <w:sz w:val="20"/>
                <w:szCs w:val="20"/>
              </w:rPr>
              <w:t xml:space="preserve"> </w:t>
            </w:r>
            <w:r w:rsidRPr="00A85D61">
              <w:rPr>
                <w:rFonts w:ascii="Times New Roman" w:hAnsi="Times New Roman" w:cs="Times New Roman"/>
                <w:color w:val="000000"/>
                <w:sz w:val="20"/>
                <w:szCs w:val="20"/>
              </w:rPr>
              <w:t>Behavior Graphs</w:t>
            </w:r>
          </w:p>
        </w:tc>
        <w:tc>
          <w:tcPr>
            <w:tcW w:w="901" w:type="dxa"/>
            <w:tcBorders>
              <w:top w:val="single" w:sz="4" w:space="0" w:color="auto"/>
            </w:tcBorders>
            <w:vAlign w:val="center"/>
          </w:tcPr>
          <w:p w14:paraId="3705E154"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Borders>
              <w:top w:val="single" w:sz="4" w:space="0" w:color="auto"/>
            </w:tcBorders>
            <w:tcMar>
              <w:top w:w="40" w:type="dxa"/>
              <w:left w:w="100" w:type="dxa"/>
              <w:bottom w:w="100" w:type="dxa"/>
              <w:right w:w="60" w:type="dxa"/>
            </w:tcMar>
            <w:vAlign w:val="center"/>
          </w:tcPr>
          <w:p w14:paraId="77A21AFF"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146" w:type="dxa"/>
            <w:tcBorders>
              <w:top w:val="single" w:sz="4" w:space="0" w:color="auto"/>
            </w:tcBorders>
            <w:vAlign w:val="center"/>
          </w:tcPr>
          <w:p w14:paraId="20F28D6B"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p>
        </w:tc>
        <w:tc>
          <w:tcPr>
            <w:tcW w:w="1976" w:type="dxa"/>
            <w:tcBorders>
              <w:top w:val="single" w:sz="4" w:space="0" w:color="auto"/>
            </w:tcBorders>
            <w:vAlign w:val="center"/>
          </w:tcPr>
          <w:p w14:paraId="14280130" w14:textId="77777777" w:rsidR="00994509" w:rsidRPr="00A85D61" w:rsidRDefault="00994509" w:rsidP="0027329C">
            <w:pPr>
              <w:pStyle w:val="Web"/>
              <w:spacing w:before="0" w:beforeAutospacing="0" w:after="0" w:afterAutospacing="0" w:line="0" w:lineRule="atLeast"/>
              <w:jc w:val="center"/>
              <w:rPr>
                <w:rFonts w:ascii="Times New Roman" w:hAnsi="Times New Roman" w:cs="Times New Roman"/>
                <w:color w:val="000000"/>
                <w:sz w:val="20"/>
                <w:szCs w:val="20"/>
              </w:rPr>
            </w:pPr>
            <w:r w:rsidRPr="00A85D61">
              <w:rPr>
                <w:rFonts w:ascii="Times New Roman" w:hAnsi="Times New Roman" w:cs="Times New Roman"/>
                <w:color w:val="000000"/>
                <w:sz w:val="20"/>
                <w:szCs w:val="20"/>
              </w:rPr>
              <w:t>Entity Recognition,</w:t>
            </w:r>
          </w:p>
          <w:p w14:paraId="5DC25492"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Graph Alignment</w:t>
            </w:r>
          </w:p>
        </w:tc>
      </w:tr>
      <w:tr w:rsidR="00994509" w:rsidRPr="00DD33CE" w14:paraId="42433DBD" w14:textId="77777777" w:rsidTr="006A6BA3">
        <w:trPr>
          <w:trHeight w:val="577"/>
        </w:trPr>
        <w:tc>
          <w:tcPr>
            <w:tcW w:w="1276" w:type="dxa"/>
            <w:tcMar>
              <w:top w:w="40" w:type="dxa"/>
              <w:left w:w="100" w:type="dxa"/>
              <w:bottom w:w="100" w:type="dxa"/>
              <w:right w:w="60" w:type="dxa"/>
            </w:tcMar>
            <w:vAlign w:val="center"/>
            <w:hideMark/>
          </w:tcPr>
          <w:p w14:paraId="60170E60" w14:textId="77777777"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DF35C9">
              <w:rPr>
                <w:rFonts w:ascii="Times New Roman" w:eastAsia="新細明體" w:hAnsi="Times New Roman" w:cs="Times New Roman"/>
                <w:color w:val="000000"/>
                <w:kern w:val="0"/>
                <w:sz w:val="20"/>
                <w:szCs w:val="20"/>
              </w:rPr>
              <w:t>TTPDrill</w:t>
            </w:r>
          </w:p>
        </w:tc>
        <w:tc>
          <w:tcPr>
            <w:tcW w:w="2268" w:type="dxa"/>
            <w:tcMar>
              <w:top w:w="40" w:type="dxa"/>
              <w:left w:w="100" w:type="dxa"/>
              <w:bottom w:w="100" w:type="dxa"/>
              <w:right w:w="60" w:type="dxa"/>
            </w:tcMar>
            <w:vAlign w:val="center"/>
          </w:tcPr>
          <w:p w14:paraId="6F8F57A9"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270307">
              <w:rPr>
                <w:rFonts w:ascii="Times New Roman" w:eastAsia="新細明體" w:hAnsi="Times New Roman" w:cs="Times New Roman"/>
                <w:color w:val="000000"/>
                <w:kern w:val="0"/>
                <w:sz w:val="20"/>
                <w:szCs w:val="20"/>
              </w:rPr>
              <w:t>Learn attack pattern (TTPs)</w:t>
            </w:r>
          </w:p>
        </w:tc>
        <w:tc>
          <w:tcPr>
            <w:tcW w:w="1712" w:type="dxa"/>
            <w:vAlign w:val="center"/>
          </w:tcPr>
          <w:p w14:paraId="6922D69E"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 xml:space="preserve">STIX </w:t>
            </w:r>
            <w:r>
              <w:rPr>
                <w:rFonts w:ascii="Times New Roman" w:eastAsia="新細明體" w:hAnsi="Times New Roman" w:cs="Times New Roman"/>
                <w:color w:val="000000"/>
                <w:kern w:val="0"/>
                <w:sz w:val="20"/>
                <w:szCs w:val="20"/>
              </w:rPr>
              <w:t>Objects</w:t>
            </w:r>
          </w:p>
        </w:tc>
        <w:tc>
          <w:tcPr>
            <w:tcW w:w="901" w:type="dxa"/>
            <w:vAlign w:val="center"/>
          </w:tcPr>
          <w:p w14:paraId="78905EB6"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Mar>
              <w:top w:w="40" w:type="dxa"/>
              <w:left w:w="100" w:type="dxa"/>
              <w:bottom w:w="100" w:type="dxa"/>
              <w:right w:w="60" w:type="dxa"/>
            </w:tcMar>
            <w:vAlign w:val="center"/>
          </w:tcPr>
          <w:p w14:paraId="558E5ADC"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p>
        </w:tc>
        <w:tc>
          <w:tcPr>
            <w:tcW w:w="1146" w:type="dxa"/>
            <w:vAlign w:val="center"/>
          </w:tcPr>
          <w:p w14:paraId="514095BE"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976" w:type="dxa"/>
            <w:vAlign w:val="center"/>
          </w:tcPr>
          <w:p w14:paraId="35BD8279"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 xml:space="preserve">Ontology TF-IDF, Dependency </w:t>
            </w:r>
            <w:r>
              <w:rPr>
                <w:rFonts w:ascii="Times New Roman" w:eastAsia="新細明體" w:hAnsi="Times New Roman" w:cs="Times New Roman"/>
                <w:color w:val="000000"/>
                <w:kern w:val="0"/>
                <w:sz w:val="20"/>
                <w:szCs w:val="20"/>
              </w:rPr>
              <w:t>P</w:t>
            </w:r>
            <w:r w:rsidRPr="00A85D61">
              <w:rPr>
                <w:rFonts w:ascii="Times New Roman" w:eastAsia="新細明體" w:hAnsi="Times New Roman" w:cs="Times New Roman"/>
                <w:color w:val="000000"/>
                <w:kern w:val="0"/>
                <w:sz w:val="20"/>
                <w:szCs w:val="20"/>
              </w:rPr>
              <w:t>arser</w:t>
            </w:r>
          </w:p>
        </w:tc>
      </w:tr>
      <w:tr w:rsidR="00994509" w:rsidRPr="00DD33CE" w14:paraId="4E16E04A" w14:textId="77777777" w:rsidTr="006A6BA3">
        <w:trPr>
          <w:trHeight w:val="572"/>
        </w:trPr>
        <w:tc>
          <w:tcPr>
            <w:tcW w:w="1276" w:type="dxa"/>
            <w:tcMar>
              <w:top w:w="40" w:type="dxa"/>
              <w:left w:w="100" w:type="dxa"/>
              <w:bottom w:w="100" w:type="dxa"/>
              <w:right w:w="60" w:type="dxa"/>
            </w:tcMar>
            <w:vAlign w:val="center"/>
            <w:hideMark/>
          </w:tcPr>
          <w:p w14:paraId="28A45713" w14:textId="77777777"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DF35C9">
              <w:rPr>
                <w:rFonts w:ascii="Times New Roman" w:eastAsia="新細明體" w:hAnsi="Times New Roman" w:cs="Times New Roman"/>
                <w:color w:val="000000"/>
                <w:kern w:val="0"/>
                <w:sz w:val="20"/>
                <w:szCs w:val="20"/>
              </w:rPr>
              <w:t>LADDER</w:t>
            </w:r>
          </w:p>
        </w:tc>
        <w:tc>
          <w:tcPr>
            <w:tcW w:w="2268" w:type="dxa"/>
            <w:tcMar>
              <w:top w:w="40" w:type="dxa"/>
              <w:left w:w="100" w:type="dxa"/>
              <w:bottom w:w="100" w:type="dxa"/>
              <w:right w:w="60" w:type="dxa"/>
            </w:tcMar>
            <w:vAlign w:val="center"/>
          </w:tcPr>
          <w:p w14:paraId="43AD3E75"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270307">
              <w:rPr>
                <w:rFonts w:ascii="Times New Roman" w:eastAsia="新細明體" w:hAnsi="Times New Roman" w:cs="Times New Roman"/>
                <w:color w:val="000000"/>
                <w:kern w:val="0"/>
                <w:sz w:val="20"/>
                <w:szCs w:val="20"/>
              </w:rPr>
              <w:t xml:space="preserve">Extract </w:t>
            </w:r>
            <w:r>
              <w:rPr>
                <w:rFonts w:ascii="Times New Roman" w:eastAsia="新細明體" w:hAnsi="Times New Roman" w:cs="Times New Roman"/>
                <w:color w:val="000000"/>
                <w:kern w:val="0"/>
                <w:sz w:val="20"/>
                <w:szCs w:val="20"/>
              </w:rPr>
              <w:t>a</w:t>
            </w:r>
            <w:r w:rsidRPr="00270307">
              <w:rPr>
                <w:rFonts w:ascii="Times New Roman" w:eastAsia="新細明體" w:hAnsi="Times New Roman" w:cs="Times New Roman"/>
                <w:color w:val="000000"/>
                <w:kern w:val="0"/>
                <w:sz w:val="20"/>
                <w:szCs w:val="20"/>
              </w:rPr>
              <w:t xml:space="preserve">ttack </w:t>
            </w:r>
            <w:r>
              <w:rPr>
                <w:rFonts w:ascii="Times New Roman" w:eastAsia="新細明體" w:hAnsi="Times New Roman" w:cs="Times New Roman"/>
                <w:color w:val="000000"/>
                <w:kern w:val="0"/>
                <w:sz w:val="20"/>
                <w:szCs w:val="20"/>
              </w:rPr>
              <w:t>p</w:t>
            </w:r>
            <w:r w:rsidRPr="00270307">
              <w:rPr>
                <w:rFonts w:ascii="Times New Roman" w:eastAsia="新細明體" w:hAnsi="Times New Roman" w:cs="Times New Roman"/>
                <w:color w:val="000000"/>
                <w:kern w:val="0"/>
                <w:sz w:val="20"/>
                <w:szCs w:val="20"/>
              </w:rPr>
              <w:t>atterns</w:t>
            </w:r>
          </w:p>
        </w:tc>
        <w:tc>
          <w:tcPr>
            <w:tcW w:w="1712" w:type="dxa"/>
            <w:vAlign w:val="center"/>
          </w:tcPr>
          <w:p w14:paraId="6841DE13"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 xml:space="preserve">Knowledge </w:t>
            </w:r>
            <w:r>
              <w:rPr>
                <w:rFonts w:ascii="Times New Roman" w:eastAsia="新細明體" w:hAnsi="Times New Roman" w:cs="Times New Roman"/>
                <w:color w:val="000000"/>
                <w:kern w:val="0"/>
                <w:sz w:val="20"/>
                <w:szCs w:val="20"/>
              </w:rPr>
              <w:t>G</w:t>
            </w:r>
            <w:r w:rsidRPr="00A85D61">
              <w:rPr>
                <w:rFonts w:ascii="Times New Roman" w:eastAsia="新細明體" w:hAnsi="Times New Roman" w:cs="Times New Roman"/>
                <w:color w:val="000000"/>
                <w:kern w:val="0"/>
                <w:sz w:val="20"/>
                <w:szCs w:val="20"/>
              </w:rPr>
              <w:t xml:space="preserve">raph </w:t>
            </w:r>
            <w:r>
              <w:rPr>
                <w:rFonts w:ascii="Times New Roman" w:eastAsia="新細明體" w:hAnsi="Times New Roman" w:cs="Times New Roman"/>
                <w:color w:val="000000"/>
                <w:kern w:val="0"/>
                <w:sz w:val="20"/>
                <w:szCs w:val="20"/>
              </w:rPr>
              <w:t>T</w:t>
            </w:r>
            <w:r w:rsidRPr="00A85D61">
              <w:rPr>
                <w:rFonts w:ascii="Times New Roman" w:eastAsia="新細明體" w:hAnsi="Times New Roman" w:cs="Times New Roman"/>
                <w:color w:val="000000"/>
                <w:kern w:val="0"/>
                <w:sz w:val="20"/>
                <w:szCs w:val="20"/>
              </w:rPr>
              <w:t>riplet</w:t>
            </w:r>
          </w:p>
        </w:tc>
        <w:tc>
          <w:tcPr>
            <w:tcW w:w="901" w:type="dxa"/>
            <w:vAlign w:val="center"/>
          </w:tcPr>
          <w:p w14:paraId="41F17B5C"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Mar>
              <w:top w:w="40" w:type="dxa"/>
              <w:left w:w="100" w:type="dxa"/>
              <w:bottom w:w="100" w:type="dxa"/>
              <w:right w:w="60" w:type="dxa"/>
            </w:tcMar>
            <w:vAlign w:val="center"/>
          </w:tcPr>
          <w:p w14:paraId="681646F2"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146" w:type="dxa"/>
            <w:vAlign w:val="center"/>
          </w:tcPr>
          <w:p w14:paraId="39AC998A"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hint="eastAsia"/>
                <w:color w:val="000000"/>
                <w:kern w:val="0"/>
                <w:sz w:val="20"/>
                <w:szCs w:val="20"/>
              </w:rPr>
              <w:t>△</w:t>
            </w:r>
          </w:p>
        </w:tc>
        <w:tc>
          <w:tcPr>
            <w:tcW w:w="1976" w:type="dxa"/>
            <w:vAlign w:val="center"/>
          </w:tcPr>
          <w:p w14:paraId="2D8B24FE"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BERT, TuckER</w:t>
            </w:r>
          </w:p>
        </w:tc>
      </w:tr>
      <w:tr w:rsidR="00994509" w:rsidRPr="00DD33CE" w14:paraId="20603423" w14:textId="77777777" w:rsidTr="0027329C">
        <w:trPr>
          <w:trHeight w:val="501"/>
        </w:trPr>
        <w:tc>
          <w:tcPr>
            <w:tcW w:w="1276" w:type="dxa"/>
            <w:tcMar>
              <w:top w:w="40" w:type="dxa"/>
              <w:left w:w="100" w:type="dxa"/>
              <w:bottom w:w="100" w:type="dxa"/>
              <w:right w:w="60" w:type="dxa"/>
            </w:tcMar>
            <w:vAlign w:val="center"/>
            <w:hideMark/>
          </w:tcPr>
          <w:p w14:paraId="5EA763AD" w14:textId="77777777"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DF35C9">
              <w:rPr>
                <w:rFonts w:ascii="Times New Roman" w:eastAsia="新細明體" w:hAnsi="Times New Roman" w:cs="Times New Roman"/>
                <w:color w:val="000000"/>
                <w:kern w:val="0"/>
                <w:sz w:val="20"/>
                <w:szCs w:val="20"/>
              </w:rPr>
              <w:t>EXTRATOR</w:t>
            </w:r>
          </w:p>
        </w:tc>
        <w:tc>
          <w:tcPr>
            <w:tcW w:w="2268" w:type="dxa"/>
            <w:tcMar>
              <w:top w:w="40" w:type="dxa"/>
              <w:left w:w="100" w:type="dxa"/>
              <w:bottom w:w="100" w:type="dxa"/>
              <w:right w:w="60" w:type="dxa"/>
            </w:tcMar>
            <w:vAlign w:val="center"/>
          </w:tcPr>
          <w:p w14:paraId="56A7DA29" w14:textId="77777777" w:rsidR="00994509" w:rsidRPr="00A85D61" w:rsidRDefault="00994509" w:rsidP="0027329C">
            <w:pPr>
              <w:widowControl/>
              <w:spacing w:line="0" w:lineRule="atLeast"/>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Extract </w:t>
            </w:r>
            <w:r>
              <w:rPr>
                <w:rFonts w:ascii="Times New Roman" w:eastAsia="新細明體" w:hAnsi="Times New Roman" w:cs="Times New Roman"/>
                <w:color w:val="000000"/>
                <w:kern w:val="0"/>
                <w:sz w:val="20"/>
                <w:szCs w:val="20"/>
              </w:rPr>
              <w:t>a</w:t>
            </w:r>
            <w:r w:rsidRPr="00A85D61">
              <w:rPr>
                <w:rFonts w:ascii="Times New Roman" w:eastAsia="新細明體" w:hAnsi="Times New Roman" w:cs="Times New Roman"/>
                <w:color w:val="000000"/>
                <w:kern w:val="0"/>
                <w:sz w:val="20"/>
                <w:szCs w:val="20"/>
              </w:rPr>
              <w:t>ttack </w:t>
            </w:r>
            <w:r>
              <w:rPr>
                <w:rFonts w:ascii="Times New Roman" w:eastAsia="新細明體" w:hAnsi="Times New Roman" w:cs="Times New Roman"/>
                <w:color w:val="000000"/>
                <w:kern w:val="0"/>
                <w:sz w:val="20"/>
                <w:szCs w:val="20"/>
              </w:rPr>
              <w:t>b</w:t>
            </w:r>
            <w:r w:rsidRPr="00A85D61">
              <w:rPr>
                <w:rFonts w:ascii="Times New Roman" w:eastAsia="新細明體" w:hAnsi="Times New Roman" w:cs="Times New Roman"/>
                <w:color w:val="000000"/>
                <w:kern w:val="0"/>
                <w:sz w:val="20"/>
                <w:szCs w:val="20"/>
              </w:rPr>
              <w:t>ehavior</w:t>
            </w:r>
            <w:r>
              <w:rPr>
                <w:rFonts w:ascii="Times New Roman" w:eastAsia="新細明體" w:hAnsi="Times New Roman" w:cs="Times New Roman"/>
                <w:color w:val="000000"/>
                <w:kern w:val="0"/>
                <w:sz w:val="20"/>
                <w:szCs w:val="20"/>
              </w:rPr>
              <w:t>s</w:t>
            </w:r>
          </w:p>
        </w:tc>
        <w:tc>
          <w:tcPr>
            <w:tcW w:w="1712" w:type="dxa"/>
            <w:vAlign w:val="center"/>
          </w:tcPr>
          <w:p w14:paraId="00692978" w14:textId="77777777" w:rsidR="00994509" w:rsidRPr="00A85D61" w:rsidRDefault="00994509" w:rsidP="0027329C">
            <w:pPr>
              <w:pStyle w:val="Web"/>
              <w:spacing w:before="0" w:beforeAutospacing="0" w:after="0" w:afterAutospacing="0" w:line="0" w:lineRule="atLeast"/>
              <w:rPr>
                <w:rFonts w:ascii="Times New Roman" w:hAnsi="Times New Roman" w:cs="Times New Roman"/>
                <w:color w:val="000000"/>
                <w:sz w:val="20"/>
                <w:szCs w:val="20"/>
              </w:rPr>
            </w:pPr>
            <w:r w:rsidRPr="00A85D61">
              <w:rPr>
                <w:rFonts w:ascii="Times New Roman" w:hAnsi="Times New Roman" w:cs="Times New Roman"/>
                <w:color w:val="000000"/>
                <w:sz w:val="20"/>
                <w:szCs w:val="20"/>
              </w:rPr>
              <w:t>Attack</w:t>
            </w:r>
            <w:r>
              <w:rPr>
                <w:rFonts w:ascii="Times New Roman" w:hAnsi="Times New Roman" w:cs="Times New Roman"/>
                <w:color w:val="000000"/>
                <w:sz w:val="20"/>
                <w:szCs w:val="20"/>
              </w:rPr>
              <w:t xml:space="preserve"> </w:t>
            </w:r>
            <w:r w:rsidRPr="00A85D61">
              <w:rPr>
                <w:rFonts w:ascii="Times New Roman" w:hAnsi="Times New Roman" w:cs="Times New Roman"/>
                <w:color w:val="000000"/>
                <w:sz w:val="20"/>
                <w:szCs w:val="20"/>
              </w:rPr>
              <w:t>Behavior Graphs</w:t>
            </w:r>
          </w:p>
        </w:tc>
        <w:tc>
          <w:tcPr>
            <w:tcW w:w="901" w:type="dxa"/>
            <w:vAlign w:val="center"/>
          </w:tcPr>
          <w:p w14:paraId="5D689A83"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052" w:type="dxa"/>
            <w:tcMar>
              <w:top w:w="40" w:type="dxa"/>
              <w:left w:w="100" w:type="dxa"/>
              <w:bottom w:w="100" w:type="dxa"/>
              <w:right w:w="60" w:type="dxa"/>
            </w:tcMar>
            <w:vAlign w:val="center"/>
          </w:tcPr>
          <w:p w14:paraId="10FC7D18"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V</w:t>
            </w:r>
          </w:p>
        </w:tc>
        <w:tc>
          <w:tcPr>
            <w:tcW w:w="1146" w:type="dxa"/>
            <w:vAlign w:val="center"/>
          </w:tcPr>
          <w:p w14:paraId="4157B9FD"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hint="eastAsia"/>
                <w:color w:val="000000"/>
                <w:kern w:val="0"/>
                <w:sz w:val="20"/>
                <w:szCs w:val="20"/>
              </w:rPr>
              <w:t>△</w:t>
            </w:r>
          </w:p>
        </w:tc>
        <w:tc>
          <w:tcPr>
            <w:tcW w:w="1976" w:type="dxa"/>
            <w:vAlign w:val="center"/>
          </w:tcPr>
          <w:p w14:paraId="5D87088F" w14:textId="77777777" w:rsidR="00994509" w:rsidRPr="00A85D61" w:rsidRDefault="00994509" w:rsidP="0027329C">
            <w:pPr>
              <w:widowControl/>
              <w:spacing w:line="0" w:lineRule="atLeast"/>
              <w:jc w:val="center"/>
              <w:rPr>
                <w:rFonts w:ascii="Times New Roman" w:eastAsia="新細明體" w:hAnsi="Times New Roman" w:cs="Times New Roman"/>
                <w:color w:val="000000"/>
                <w:kern w:val="0"/>
                <w:sz w:val="20"/>
                <w:szCs w:val="20"/>
              </w:rPr>
            </w:pPr>
            <w:r w:rsidRPr="00A85D61">
              <w:rPr>
                <w:rFonts w:ascii="Times New Roman" w:eastAsia="新細明體" w:hAnsi="Times New Roman" w:cs="Times New Roman"/>
                <w:color w:val="000000"/>
                <w:kern w:val="0"/>
                <w:sz w:val="20"/>
                <w:szCs w:val="20"/>
              </w:rPr>
              <w:t>ER, Semantic Role Labeling</w:t>
            </w:r>
          </w:p>
        </w:tc>
      </w:tr>
      <w:tr w:rsidR="00994509" w:rsidRPr="00DD33CE" w14:paraId="0B2152BE" w14:textId="77777777" w:rsidTr="0027329C">
        <w:trPr>
          <w:trHeight w:val="342"/>
        </w:trPr>
        <w:tc>
          <w:tcPr>
            <w:tcW w:w="1276" w:type="dxa"/>
            <w:tcBorders>
              <w:bottom w:val="single" w:sz="8" w:space="0" w:color="auto"/>
            </w:tcBorders>
            <w:tcMar>
              <w:top w:w="40" w:type="dxa"/>
              <w:left w:w="100" w:type="dxa"/>
              <w:bottom w:w="100" w:type="dxa"/>
              <w:right w:w="60" w:type="dxa"/>
            </w:tcMar>
            <w:vAlign w:val="center"/>
          </w:tcPr>
          <w:p w14:paraId="25BCE28E" w14:textId="77777777" w:rsidR="00994509" w:rsidRPr="00DF35C9" w:rsidRDefault="00994509" w:rsidP="0027329C">
            <w:pPr>
              <w:widowControl/>
              <w:spacing w:line="0" w:lineRule="atLeast"/>
              <w:jc w:val="both"/>
              <w:rPr>
                <w:rFonts w:ascii="Times New Roman" w:eastAsia="新細明體" w:hAnsi="Times New Roman" w:cs="Times New Roman"/>
                <w:color w:val="000000"/>
                <w:kern w:val="0"/>
                <w:sz w:val="20"/>
                <w:szCs w:val="20"/>
              </w:rPr>
            </w:pPr>
            <w:r w:rsidRPr="006E1D6B">
              <w:rPr>
                <w:rFonts w:ascii="Times New Roman" w:eastAsia="新細明體" w:hAnsi="Times New Roman" w:cs="Times New Roman"/>
                <w:color w:val="4472C4" w:themeColor="accent1"/>
                <w:kern w:val="0"/>
                <w:sz w:val="20"/>
                <w:szCs w:val="20"/>
              </w:rPr>
              <w:t>Our Research</w:t>
            </w:r>
          </w:p>
        </w:tc>
        <w:tc>
          <w:tcPr>
            <w:tcW w:w="2268" w:type="dxa"/>
            <w:tcBorders>
              <w:bottom w:val="single" w:sz="8" w:space="0" w:color="auto"/>
            </w:tcBorders>
            <w:tcMar>
              <w:top w:w="40" w:type="dxa"/>
              <w:left w:w="100" w:type="dxa"/>
              <w:bottom w:w="100" w:type="dxa"/>
              <w:right w:w="60" w:type="dxa"/>
            </w:tcMar>
            <w:vAlign w:val="center"/>
          </w:tcPr>
          <w:p w14:paraId="5A4C3222" w14:textId="77777777" w:rsidR="00994509" w:rsidRPr="00493C01" w:rsidRDefault="00994509" w:rsidP="0027329C">
            <w:pPr>
              <w:widowControl/>
              <w:spacing w:line="0" w:lineRule="atLeast"/>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Extract attack activities</w:t>
            </w:r>
          </w:p>
        </w:tc>
        <w:tc>
          <w:tcPr>
            <w:tcW w:w="1712" w:type="dxa"/>
            <w:tcBorders>
              <w:bottom w:val="single" w:sz="8" w:space="0" w:color="auto"/>
            </w:tcBorders>
            <w:vAlign w:val="center"/>
          </w:tcPr>
          <w:p w14:paraId="382C264F" w14:textId="4D0E3A0F" w:rsidR="00994509" w:rsidRPr="00EB246F" w:rsidRDefault="00994509" w:rsidP="0027329C">
            <w:pPr>
              <w:widowControl/>
              <w:spacing w:line="0" w:lineRule="atLeast"/>
              <w:rPr>
                <w:rFonts w:ascii="Times New Roman" w:eastAsia="新細明體" w:hAnsi="Times New Roman" w:cs="Times New Roman" w:hint="eastAsia"/>
                <w:i/>
                <w:iCs/>
                <w:color w:val="4472C4" w:themeColor="accent1"/>
                <w:kern w:val="0"/>
                <w:sz w:val="20"/>
                <w:szCs w:val="20"/>
              </w:rPr>
            </w:pPr>
            <w:r w:rsidRPr="00493C01">
              <w:rPr>
                <w:rFonts w:ascii="Times New Roman" w:eastAsia="新細明體" w:hAnsi="Times New Roman" w:cs="Times New Roman"/>
                <w:i/>
                <w:iCs/>
                <w:color w:val="4472C4" w:themeColor="accent1"/>
                <w:kern w:val="0"/>
                <w:sz w:val="20"/>
                <w:szCs w:val="20"/>
              </w:rPr>
              <w:t>OP</w:t>
            </w:r>
            <w:r w:rsidRPr="00493C01">
              <w:rPr>
                <w:rFonts w:ascii="Times New Roman" w:eastAsia="新細明體" w:hAnsi="Times New Roman" w:cs="Times New Roman"/>
                <w:i/>
                <w:iCs/>
                <w:color w:val="4472C4" w:themeColor="accent1"/>
                <w:kern w:val="0"/>
                <w:sz w:val="20"/>
                <w:szCs w:val="20"/>
                <w:vertAlign w:val="subscript"/>
              </w:rPr>
              <w:t>en</w:t>
            </w:r>
            <w:r w:rsidR="00EB246F">
              <w:rPr>
                <w:rFonts w:ascii="Times New Roman" w:eastAsia="新細明體" w:hAnsi="Times New Roman" w:cs="Times New Roman"/>
                <w:i/>
                <w:iCs/>
                <w:color w:val="4472C4" w:themeColor="accent1"/>
                <w:kern w:val="0"/>
                <w:sz w:val="20"/>
                <w:szCs w:val="20"/>
              </w:rPr>
              <w:t xml:space="preserve"> </w:t>
            </w:r>
            <w:r w:rsidR="00EB246F" w:rsidRPr="00EB246F">
              <w:rPr>
                <w:rFonts w:ascii="Times New Roman" w:eastAsia="新細明體" w:hAnsi="Times New Roman" w:cs="Times New Roman"/>
                <w:color w:val="4472C4" w:themeColor="accent1"/>
                <w:kern w:val="0"/>
                <w:sz w:val="20"/>
                <w:szCs w:val="20"/>
              </w:rPr>
              <w:t>pair</w:t>
            </w:r>
          </w:p>
        </w:tc>
        <w:tc>
          <w:tcPr>
            <w:tcW w:w="901" w:type="dxa"/>
            <w:tcBorders>
              <w:bottom w:val="single" w:sz="8" w:space="0" w:color="auto"/>
            </w:tcBorders>
            <w:vAlign w:val="center"/>
          </w:tcPr>
          <w:p w14:paraId="10C66404" w14:textId="77777777" w:rsidR="00994509" w:rsidRPr="00493C01" w:rsidRDefault="00994509" w:rsidP="0027329C">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V</w:t>
            </w:r>
          </w:p>
        </w:tc>
        <w:tc>
          <w:tcPr>
            <w:tcW w:w="1052" w:type="dxa"/>
            <w:tcBorders>
              <w:bottom w:val="single" w:sz="8" w:space="0" w:color="auto"/>
            </w:tcBorders>
            <w:tcMar>
              <w:top w:w="40" w:type="dxa"/>
              <w:left w:w="100" w:type="dxa"/>
              <w:bottom w:w="100" w:type="dxa"/>
              <w:right w:w="60" w:type="dxa"/>
            </w:tcMar>
            <w:vAlign w:val="center"/>
          </w:tcPr>
          <w:p w14:paraId="25F7B397" w14:textId="77777777" w:rsidR="00994509" w:rsidRPr="00493C01" w:rsidRDefault="00994509" w:rsidP="0027329C">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V</w:t>
            </w:r>
          </w:p>
        </w:tc>
        <w:tc>
          <w:tcPr>
            <w:tcW w:w="1146" w:type="dxa"/>
            <w:tcBorders>
              <w:bottom w:val="single" w:sz="8" w:space="0" w:color="auto"/>
            </w:tcBorders>
            <w:vAlign w:val="center"/>
          </w:tcPr>
          <w:p w14:paraId="2AB15BEF" w14:textId="77777777" w:rsidR="00994509" w:rsidRPr="00493C01" w:rsidRDefault="00994509" w:rsidP="0027329C">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V</w:t>
            </w:r>
          </w:p>
        </w:tc>
        <w:tc>
          <w:tcPr>
            <w:tcW w:w="1976" w:type="dxa"/>
            <w:tcBorders>
              <w:bottom w:val="single" w:sz="8" w:space="0" w:color="auto"/>
            </w:tcBorders>
            <w:vAlign w:val="center"/>
          </w:tcPr>
          <w:p w14:paraId="71209C83" w14:textId="5ADA03F6" w:rsidR="00994509" w:rsidRPr="00493C01" w:rsidRDefault="00994509" w:rsidP="00DD25C9">
            <w:pPr>
              <w:widowControl/>
              <w:spacing w:line="0" w:lineRule="atLeast"/>
              <w:jc w:val="center"/>
              <w:rPr>
                <w:rFonts w:ascii="Times New Roman" w:eastAsia="新細明體" w:hAnsi="Times New Roman" w:cs="Times New Roman"/>
                <w:color w:val="4472C4" w:themeColor="accent1"/>
                <w:kern w:val="0"/>
                <w:sz w:val="20"/>
                <w:szCs w:val="20"/>
              </w:rPr>
            </w:pPr>
            <w:r w:rsidRPr="00493C01">
              <w:rPr>
                <w:rFonts w:ascii="Times New Roman" w:eastAsia="新細明體" w:hAnsi="Times New Roman" w:cs="Times New Roman"/>
                <w:color w:val="4472C4" w:themeColor="accent1"/>
                <w:kern w:val="0"/>
                <w:sz w:val="20"/>
                <w:szCs w:val="20"/>
              </w:rPr>
              <w:t>Dependency Parser</w:t>
            </w:r>
            <w:r w:rsidR="00DD25C9">
              <w:rPr>
                <w:rFonts w:ascii="Times New Roman" w:eastAsia="新細明體" w:hAnsi="Times New Roman" w:cs="Times New Roman"/>
                <w:color w:val="4472C4" w:themeColor="accent1"/>
                <w:kern w:val="0"/>
                <w:sz w:val="20"/>
                <w:szCs w:val="20"/>
              </w:rPr>
              <w:t>,</w:t>
            </w:r>
            <w:r w:rsidR="00DD25C9">
              <w:rPr>
                <w:rFonts w:ascii="Times New Roman" w:eastAsia="新細明體" w:hAnsi="Times New Roman" w:cs="Times New Roman"/>
                <w:color w:val="4472C4" w:themeColor="accent1"/>
                <w:kern w:val="0"/>
                <w:sz w:val="20"/>
                <w:szCs w:val="20"/>
              </w:rPr>
              <w:br/>
            </w:r>
            <w:r w:rsidR="00DD25C9">
              <w:rPr>
                <w:rFonts w:ascii="Times New Roman" w:eastAsia="新細明體" w:hAnsi="Times New Roman" w:cs="Times New Roman" w:hint="eastAsia"/>
                <w:color w:val="4472C4" w:themeColor="accent1"/>
                <w:kern w:val="0"/>
                <w:sz w:val="20"/>
                <w:szCs w:val="20"/>
              </w:rPr>
              <w:t>BERT</w:t>
            </w:r>
            <w:r w:rsidR="00DD25C9">
              <w:rPr>
                <w:rFonts w:ascii="Times New Roman" w:eastAsia="新細明體" w:hAnsi="Times New Roman" w:cs="Times New Roman"/>
                <w:color w:val="4472C4" w:themeColor="accent1"/>
                <w:kern w:val="0"/>
                <w:sz w:val="20"/>
                <w:szCs w:val="20"/>
              </w:rPr>
              <w:t xml:space="preserve"> embedding</w:t>
            </w:r>
          </w:p>
        </w:tc>
      </w:tr>
    </w:tbl>
    <w:p w14:paraId="68F5271D" w14:textId="41E38CB5" w:rsidR="00A73602" w:rsidRDefault="00A73602"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表格一</w:t>
      </w:r>
      <w:r>
        <w:rPr>
          <w:rFonts w:ascii="Times New Roman" w:hAnsi="Times New Roman" w:cs="Times New Roman" w:hint="eastAsia"/>
        </w:rPr>
        <w:t xml:space="preserve">: </w:t>
      </w:r>
      <w:r w:rsidRPr="00A73602">
        <w:rPr>
          <w:rFonts w:ascii="Times New Roman" w:hAnsi="Times New Roman" w:cs="Times New Roman"/>
        </w:rPr>
        <w:t>Threat Report Processing</w:t>
      </w:r>
    </w:p>
    <w:p w14:paraId="0CF5EFE3" w14:textId="769D7F6C" w:rsidR="00994509" w:rsidRDefault="00994509"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w:t>
      </w:r>
      <w:r w:rsidR="00727B1D">
        <w:rPr>
          <w:rFonts w:ascii="Times New Roman" w:hAnsi="Times New Roman" w:cs="Times New Roman" w:hint="eastAsia"/>
        </w:rPr>
        <w:t>描述</w:t>
      </w:r>
      <w:r>
        <w:rPr>
          <w:rFonts w:ascii="Times New Roman" w:hAnsi="Times New Roman" w:cs="Times New Roman" w:hint="eastAsia"/>
        </w:rPr>
        <w:t xml:space="preserve">: </w:t>
      </w:r>
      <w:r w:rsidR="00727B1D" w:rsidRPr="00727B1D">
        <w:rPr>
          <w:rFonts w:ascii="Times New Roman" w:hAnsi="Times New Roman" w:cs="Times New Roman"/>
        </w:rPr>
        <w:t>Comparison of automatic threat report processing researches. The triangle</w:t>
      </w:r>
      <w:r w:rsidR="00761B0B">
        <w:rPr>
          <w:rFonts w:ascii="Times New Roman" w:hAnsi="Times New Roman" w:cs="Times New Roman"/>
        </w:rPr>
        <w:t xml:space="preserve"> </w:t>
      </w:r>
      <w:r w:rsidR="00761B0B" w:rsidRPr="00761B0B">
        <w:rPr>
          <w:rFonts w:ascii="Times New Roman" w:hAnsi="Times New Roman" w:cs="Times New Roman"/>
        </w:rPr>
        <w:t>symbol</w:t>
      </w:r>
      <w:r w:rsidR="00727B1D" w:rsidRPr="00727B1D">
        <w:rPr>
          <w:rFonts w:ascii="Times New Roman" w:hAnsi="Times New Roman" w:cs="Times New Roman"/>
        </w:rPr>
        <w:t xml:space="preserve"> represents that </w:t>
      </w:r>
      <w:r w:rsidR="006E7781">
        <w:rPr>
          <w:rFonts w:ascii="Times New Roman" w:hAnsi="Times New Roman" w:cs="Times New Roman"/>
        </w:rPr>
        <w:t>o</w:t>
      </w:r>
      <w:r w:rsidR="00727B1D" w:rsidRPr="00727B1D">
        <w:rPr>
          <w:rFonts w:ascii="Times New Roman" w:hAnsi="Times New Roman" w:cs="Times New Roman"/>
        </w:rPr>
        <w:t xml:space="preserve">nly predefined context words or relationship type can be </w:t>
      </w:r>
      <w:r w:rsidR="00D06951">
        <w:rPr>
          <w:rFonts w:ascii="Times New Roman" w:hAnsi="Times New Roman" w:cs="Times New Roman"/>
        </w:rPr>
        <w:t>assigned</w:t>
      </w:r>
      <w:r w:rsidR="00727B1D" w:rsidRPr="00727B1D">
        <w:rPr>
          <w:rFonts w:ascii="Times New Roman" w:hAnsi="Times New Roman" w:cs="Times New Roman"/>
        </w:rPr>
        <w:t>.</w:t>
      </w:r>
    </w:p>
    <w:p w14:paraId="132E5609" w14:textId="68A6E0B5" w:rsidR="00D73BEF" w:rsidRDefault="00D73BEF"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可以用白色的</w:t>
      </w:r>
      <w:r>
        <w:rPr>
          <w:rFonts w:ascii="Times New Roman" w:hAnsi="Times New Roman" w:cs="Times New Roman" w:hint="eastAsia"/>
        </w:rPr>
        <w:t xml:space="preserve"> </w:t>
      </w:r>
      <w:r>
        <w:rPr>
          <w:rFonts w:ascii="Times New Roman" w:hAnsi="Times New Roman" w:cs="Times New Roman"/>
        </w:rPr>
        <w:t>ref{}</w:t>
      </w:r>
      <w:r>
        <w:rPr>
          <w:rFonts w:ascii="Times New Roman" w:hAnsi="Times New Roman" w:cs="Times New Roman" w:hint="eastAsia"/>
        </w:rPr>
        <w:t xml:space="preserve"> </w:t>
      </w:r>
      <w:r>
        <w:rPr>
          <w:rFonts w:ascii="Times New Roman" w:hAnsi="Times New Roman" w:cs="Times New Roman" w:hint="eastAsia"/>
        </w:rPr>
        <w:t>來產生論文的引用編號，再把</w:t>
      </w:r>
      <w:r w:rsidR="0084330B">
        <w:rPr>
          <w:rFonts w:ascii="Times New Roman" w:hAnsi="Times New Roman" w:cs="Times New Roman" w:hint="eastAsia"/>
        </w:rPr>
        <w:t>引用</w:t>
      </w:r>
      <w:r>
        <w:rPr>
          <w:rFonts w:ascii="Times New Roman" w:hAnsi="Times New Roman" w:cs="Times New Roman" w:hint="eastAsia"/>
        </w:rPr>
        <w:t>編號寫死在表格上。</w:t>
      </w:r>
    </w:p>
    <w:p w14:paraId="79FEAFCC" w14:textId="4E601362" w:rsidR="00994509" w:rsidRDefault="00994509"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p>
    <w:tbl>
      <w:tblPr>
        <w:tblW w:w="10331" w:type="dxa"/>
        <w:tblLayout w:type="fixed"/>
        <w:tblCellMar>
          <w:top w:w="15" w:type="dxa"/>
          <w:left w:w="15" w:type="dxa"/>
          <w:bottom w:w="15" w:type="dxa"/>
          <w:right w:w="15" w:type="dxa"/>
        </w:tblCellMar>
        <w:tblLook w:val="04A0" w:firstRow="1" w:lastRow="0" w:firstColumn="1" w:lastColumn="0" w:noHBand="0" w:noVBand="1"/>
      </w:tblPr>
      <w:tblGrid>
        <w:gridCol w:w="1276"/>
        <w:gridCol w:w="2410"/>
        <w:gridCol w:w="850"/>
        <w:gridCol w:w="851"/>
        <w:gridCol w:w="1134"/>
        <w:gridCol w:w="1417"/>
        <w:gridCol w:w="2393"/>
      </w:tblGrid>
      <w:tr w:rsidR="00410055" w:rsidRPr="00A85D61" w14:paraId="7C4FF847" w14:textId="77777777" w:rsidTr="00D73585">
        <w:trPr>
          <w:trHeight w:val="57"/>
        </w:trPr>
        <w:tc>
          <w:tcPr>
            <w:tcW w:w="1276" w:type="dxa"/>
            <w:vMerge w:val="restart"/>
            <w:tcBorders>
              <w:top w:val="single" w:sz="8" w:space="0" w:color="auto"/>
            </w:tcBorders>
            <w:tcMar>
              <w:top w:w="40" w:type="dxa"/>
              <w:left w:w="100" w:type="dxa"/>
              <w:bottom w:w="100" w:type="dxa"/>
              <w:right w:w="60" w:type="dxa"/>
            </w:tcMar>
            <w:vAlign w:val="center"/>
          </w:tcPr>
          <w:p w14:paraId="5E8CC7C9" w14:textId="7288210E" w:rsidR="00410055" w:rsidRPr="000E726A" w:rsidRDefault="00410055" w:rsidP="0027329C">
            <w:pPr>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Studies</w:t>
            </w:r>
          </w:p>
        </w:tc>
        <w:tc>
          <w:tcPr>
            <w:tcW w:w="2410" w:type="dxa"/>
            <w:vMerge w:val="restart"/>
            <w:tcBorders>
              <w:top w:val="single" w:sz="8" w:space="0" w:color="auto"/>
            </w:tcBorders>
            <w:tcMar>
              <w:top w:w="40" w:type="dxa"/>
              <w:left w:w="100" w:type="dxa"/>
              <w:bottom w:w="100" w:type="dxa"/>
              <w:right w:w="60" w:type="dxa"/>
            </w:tcMar>
            <w:vAlign w:val="center"/>
          </w:tcPr>
          <w:p w14:paraId="59D960C8" w14:textId="75B69C2F" w:rsidR="00410055" w:rsidRPr="000E726A" w:rsidRDefault="00410055" w:rsidP="0027329C">
            <w:pPr>
              <w:spacing w:line="0" w:lineRule="atLeast"/>
              <w:contextualSpacing/>
              <w:jc w:val="both"/>
              <w:rPr>
                <w:rFonts w:ascii="Times New Roman" w:eastAsia="新細明體" w:hAnsi="Times New Roman" w:cs="Times New Roman"/>
                <w:b/>
                <w:bCs/>
                <w:color w:val="000000"/>
                <w:kern w:val="0"/>
                <w:sz w:val="20"/>
                <w:szCs w:val="20"/>
              </w:rPr>
            </w:pPr>
            <w:r w:rsidRPr="000E726A">
              <w:rPr>
                <w:rFonts w:ascii="Times New Roman" w:eastAsia="新細明體" w:hAnsi="Times New Roman" w:cs="Times New Roman"/>
                <w:b/>
                <w:bCs/>
                <w:color w:val="000000"/>
                <w:kern w:val="0"/>
                <w:sz w:val="20"/>
                <w:szCs w:val="20"/>
              </w:rPr>
              <w:t>Research Objectives</w:t>
            </w:r>
          </w:p>
        </w:tc>
        <w:tc>
          <w:tcPr>
            <w:tcW w:w="1701" w:type="dxa"/>
            <w:gridSpan w:val="2"/>
            <w:tcBorders>
              <w:top w:val="single" w:sz="8" w:space="0" w:color="auto"/>
              <w:bottom w:val="single" w:sz="4" w:space="0" w:color="auto"/>
            </w:tcBorders>
            <w:vAlign w:val="center"/>
          </w:tcPr>
          <w:p w14:paraId="7BD3EA67" w14:textId="7A1DD11F" w:rsidR="00410055" w:rsidRPr="00410055" w:rsidRDefault="00410055"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Data Source</w:t>
            </w:r>
          </w:p>
        </w:tc>
        <w:tc>
          <w:tcPr>
            <w:tcW w:w="1134" w:type="dxa"/>
            <w:vMerge w:val="restart"/>
            <w:tcBorders>
              <w:top w:val="single" w:sz="8" w:space="0" w:color="auto"/>
            </w:tcBorders>
            <w:tcMar>
              <w:top w:w="40" w:type="dxa"/>
              <w:left w:w="100" w:type="dxa"/>
              <w:bottom w:w="100" w:type="dxa"/>
              <w:right w:w="60" w:type="dxa"/>
            </w:tcMar>
            <w:vAlign w:val="center"/>
          </w:tcPr>
          <w:p w14:paraId="3A5A9027" w14:textId="77777777" w:rsidR="00410055" w:rsidRPr="00410055" w:rsidRDefault="00410055" w:rsidP="00410055">
            <w:pPr>
              <w:pStyle w:val="Web"/>
              <w:spacing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Label</w:t>
            </w:r>
          </w:p>
          <w:p w14:paraId="3F59024F" w14:textId="77777777" w:rsidR="00410055" w:rsidRPr="00410055" w:rsidRDefault="00410055" w:rsidP="00410055">
            <w:pPr>
              <w:pStyle w:val="Web"/>
              <w:spacing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System</w:t>
            </w:r>
          </w:p>
          <w:p w14:paraId="0BD45D2B" w14:textId="54BA57E1" w:rsidR="00410055" w:rsidRPr="00410055" w:rsidRDefault="00410055" w:rsidP="00410055">
            <w:pPr>
              <w:pStyle w:val="Web"/>
              <w:spacing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Objects</w:t>
            </w:r>
          </w:p>
        </w:tc>
        <w:tc>
          <w:tcPr>
            <w:tcW w:w="1417" w:type="dxa"/>
            <w:vMerge w:val="restart"/>
            <w:tcBorders>
              <w:top w:val="single" w:sz="8" w:space="0" w:color="auto"/>
            </w:tcBorders>
            <w:vAlign w:val="center"/>
          </w:tcPr>
          <w:p w14:paraId="6D06F5E3" w14:textId="0ECAB18F" w:rsidR="00410055" w:rsidRPr="00410055" w:rsidRDefault="00410055" w:rsidP="0027329C">
            <w:pPr>
              <w:spacing w:line="0" w:lineRule="atLeast"/>
              <w:contextualSpacing/>
              <w:jc w:val="center"/>
              <w:rPr>
                <w:rFonts w:ascii="Times New Roman" w:eastAsia="新細明體" w:hAnsi="Times New Roman" w:cs="Times New Roman"/>
                <w:b/>
                <w:bCs/>
                <w:color w:val="000000"/>
                <w:kern w:val="0"/>
                <w:sz w:val="20"/>
                <w:szCs w:val="20"/>
              </w:rPr>
            </w:pPr>
            <w:r w:rsidRPr="00410055">
              <w:rPr>
                <w:rFonts w:ascii="Times New Roman" w:eastAsia="新細明體" w:hAnsi="Times New Roman" w:cs="Times New Roman"/>
                <w:b/>
                <w:bCs/>
                <w:color w:val="000000"/>
                <w:kern w:val="0"/>
                <w:sz w:val="20"/>
                <w:szCs w:val="20"/>
              </w:rPr>
              <w:t>Graph Representation</w:t>
            </w:r>
          </w:p>
        </w:tc>
        <w:tc>
          <w:tcPr>
            <w:tcW w:w="2393" w:type="dxa"/>
            <w:vMerge w:val="restart"/>
            <w:tcBorders>
              <w:top w:val="single" w:sz="8" w:space="0" w:color="auto"/>
            </w:tcBorders>
            <w:vAlign w:val="center"/>
          </w:tcPr>
          <w:p w14:paraId="3F13F94E" w14:textId="43A873A9" w:rsidR="00410055" w:rsidRPr="00410055" w:rsidRDefault="00410055" w:rsidP="0027329C">
            <w:pPr>
              <w:spacing w:line="0" w:lineRule="atLeast"/>
              <w:contextualSpacing/>
              <w:jc w:val="center"/>
              <w:rPr>
                <w:rFonts w:ascii="Times New Roman" w:eastAsia="新細明體" w:hAnsi="Times New Roman" w:cs="Times New Roman"/>
                <w:b/>
                <w:bCs/>
                <w:color w:val="000000"/>
                <w:kern w:val="0"/>
                <w:sz w:val="20"/>
                <w:szCs w:val="20"/>
              </w:rPr>
            </w:pPr>
            <w:r w:rsidRPr="00410055">
              <w:rPr>
                <w:rFonts w:ascii="Times New Roman" w:eastAsia="新細明體" w:hAnsi="Times New Roman" w:cs="Times New Roman"/>
                <w:b/>
                <w:bCs/>
                <w:color w:val="000000"/>
                <w:kern w:val="0"/>
                <w:sz w:val="20"/>
                <w:szCs w:val="20"/>
              </w:rPr>
              <w:t>Approach</w:t>
            </w:r>
          </w:p>
        </w:tc>
      </w:tr>
      <w:tr w:rsidR="00410055" w:rsidRPr="00A85D61" w14:paraId="1D594407" w14:textId="77777777" w:rsidTr="00D73585">
        <w:trPr>
          <w:trHeight w:val="340"/>
        </w:trPr>
        <w:tc>
          <w:tcPr>
            <w:tcW w:w="1276" w:type="dxa"/>
            <w:vMerge/>
            <w:tcBorders>
              <w:bottom w:val="single" w:sz="4" w:space="0" w:color="auto"/>
            </w:tcBorders>
            <w:tcMar>
              <w:top w:w="40" w:type="dxa"/>
              <w:left w:w="100" w:type="dxa"/>
              <w:bottom w:w="100" w:type="dxa"/>
              <w:right w:w="60" w:type="dxa"/>
            </w:tcMar>
            <w:vAlign w:val="center"/>
            <w:hideMark/>
          </w:tcPr>
          <w:p w14:paraId="3E661167" w14:textId="0BBD26DA" w:rsidR="00410055" w:rsidRPr="000E726A" w:rsidRDefault="00410055" w:rsidP="0027329C">
            <w:pPr>
              <w:widowControl/>
              <w:spacing w:line="0" w:lineRule="atLeast"/>
              <w:contextualSpacing/>
              <w:jc w:val="both"/>
              <w:rPr>
                <w:rFonts w:ascii="新細明體" w:eastAsia="新細明體" w:hAnsi="新細明體" w:cs="新細明體"/>
                <w:b/>
                <w:bCs/>
                <w:kern w:val="0"/>
                <w:sz w:val="20"/>
                <w:szCs w:val="20"/>
              </w:rPr>
            </w:pPr>
          </w:p>
        </w:tc>
        <w:tc>
          <w:tcPr>
            <w:tcW w:w="2410" w:type="dxa"/>
            <w:vMerge/>
            <w:tcBorders>
              <w:bottom w:val="single" w:sz="4" w:space="0" w:color="auto"/>
            </w:tcBorders>
            <w:tcMar>
              <w:top w:w="40" w:type="dxa"/>
              <w:left w:w="100" w:type="dxa"/>
              <w:bottom w:w="100" w:type="dxa"/>
              <w:right w:w="60" w:type="dxa"/>
            </w:tcMar>
            <w:vAlign w:val="center"/>
            <w:hideMark/>
          </w:tcPr>
          <w:p w14:paraId="6CB67249" w14:textId="4CA51F82" w:rsidR="00410055" w:rsidRPr="000E726A" w:rsidRDefault="00410055" w:rsidP="0027329C">
            <w:pPr>
              <w:widowControl/>
              <w:spacing w:line="0" w:lineRule="atLeast"/>
              <w:contextualSpacing/>
              <w:jc w:val="both"/>
              <w:rPr>
                <w:rFonts w:ascii="Times New Roman" w:eastAsia="新細明體" w:hAnsi="Times New Roman" w:cs="Times New Roman"/>
                <w:b/>
                <w:bCs/>
                <w:color w:val="000000"/>
                <w:kern w:val="0"/>
                <w:sz w:val="20"/>
                <w:szCs w:val="20"/>
              </w:rPr>
            </w:pPr>
          </w:p>
        </w:tc>
        <w:tc>
          <w:tcPr>
            <w:tcW w:w="850" w:type="dxa"/>
            <w:tcBorders>
              <w:top w:val="single" w:sz="8" w:space="0" w:color="auto"/>
              <w:bottom w:val="single" w:sz="4" w:space="0" w:color="auto"/>
            </w:tcBorders>
            <w:vAlign w:val="center"/>
          </w:tcPr>
          <w:p w14:paraId="2E4B3A81" w14:textId="48C99E5A" w:rsidR="00410055" w:rsidRPr="000E726A" w:rsidRDefault="00410055" w:rsidP="00213A18">
            <w:pPr>
              <w:widowControl/>
              <w:spacing w:line="0" w:lineRule="atLeast"/>
              <w:contextualSpacing/>
              <w:jc w:val="center"/>
              <w:rPr>
                <w:rFonts w:ascii="Times New Roman" w:eastAsia="新細明體" w:hAnsi="Times New Roman" w:cs="Times New Roman"/>
                <w:b/>
                <w:bCs/>
                <w:color w:val="000000"/>
                <w:kern w:val="0"/>
                <w:sz w:val="20"/>
                <w:szCs w:val="20"/>
              </w:rPr>
            </w:pPr>
            <w:r w:rsidRPr="00410055">
              <w:rPr>
                <w:rFonts w:ascii="Times New Roman" w:eastAsia="新細明體" w:hAnsi="Times New Roman" w:cs="Times New Roman"/>
                <w:b/>
                <w:bCs/>
                <w:color w:val="000000"/>
                <w:kern w:val="0"/>
                <w:sz w:val="20"/>
                <w:szCs w:val="20"/>
              </w:rPr>
              <w:t>Audit</w:t>
            </w:r>
            <w:r w:rsidRPr="00410055">
              <w:rPr>
                <w:rFonts w:ascii="Times New Roman" w:eastAsia="新細明體" w:hAnsi="Times New Roman" w:cs="Times New Roman"/>
                <w:b/>
                <w:bCs/>
                <w:color w:val="000000"/>
                <w:kern w:val="0"/>
                <w:sz w:val="20"/>
                <w:szCs w:val="20"/>
              </w:rPr>
              <w:br/>
              <w:t>Logs</w:t>
            </w:r>
          </w:p>
        </w:tc>
        <w:tc>
          <w:tcPr>
            <w:tcW w:w="851" w:type="dxa"/>
            <w:tcBorders>
              <w:top w:val="single" w:sz="8" w:space="0" w:color="auto"/>
              <w:bottom w:val="single" w:sz="4" w:space="0" w:color="auto"/>
            </w:tcBorders>
            <w:vAlign w:val="center"/>
          </w:tcPr>
          <w:p w14:paraId="17103491" w14:textId="3A50ED50" w:rsidR="00410055" w:rsidRPr="000E726A" w:rsidRDefault="00410055" w:rsidP="0027329C">
            <w:pPr>
              <w:pStyle w:val="Web"/>
              <w:spacing w:before="0" w:beforeAutospacing="0" w:after="0" w:afterAutospacing="0" w:line="0" w:lineRule="atLeast"/>
              <w:contextualSpacing/>
              <w:jc w:val="center"/>
              <w:rPr>
                <w:rFonts w:ascii="Times New Roman" w:hAnsi="Times New Roman" w:cs="Times New Roman"/>
                <w:b/>
                <w:bCs/>
                <w:color w:val="000000"/>
                <w:sz w:val="20"/>
                <w:szCs w:val="20"/>
              </w:rPr>
            </w:pPr>
            <w:r w:rsidRPr="00410055">
              <w:rPr>
                <w:rFonts w:ascii="Times New Roman" w:hAnsi="Times New Roman" w:cs="Times New Roman"/>
                <w:b/>
                <w:bCs/>
                <w:color w:val="000000"/>
                <w:sz w:val="20"/>
                <w:szCs w:val="20"/>
              </w:rPr>
              <w:t>Syscall</w:t>
            </w:r>
            <w:r w:rsidRPr="00410055">
              <w:rPr>
                <w:rFonts w:ascii="Times New Roman" w:hAnsi="Times New Roman" w:cs="Times New Roman"/>
                <w:b/>
                <w:bCs/>
                <w:color w:val="000000"/>
                <w:sz w:val="20"/>
                <w:szCs w:val="20"/>
              </w:rPr>
              <w:br/>
              <w:t>Traces</w:t>
            </w:r>
          </w:p>
        </w:tc>
        <w:tc>
          <w:tcPr>
            <w:tcW w:w="1134" w:type="dxa"/>
            <w:vMerge/>
            <w:tcBorders>
              <w:bottom w:val="single" w:sz="4" w:space="0" w:color="auto"/>
            </w:tcBorders>
            <w:tcMar>
              <w:top w:w="40" w:type="dxa"/>
              <w:left w:w="100" w:type="dxa"/>
              <w:bottom w:w="100" w:type="dxa"/>
              <w:right w:w="60" w:type="dxa"/>
            </w:tcMar>
            <w:vAlign w:val="center"/>
            <w:hideMark/>
          </w:tcPr>
          <w:p w14:paraId="63BD6003" w14:textId="3D95E40D" w:rsidR="00410055" w:rsidRPr="000E726A" w:rsidRDefault="00410055" w:rsidP="00410055">
            <w:pPr>
              <w:pStyle w:val="Web"/>
              <w:spacing w:line="0" w:lineRule="atLeast"/>
              <w:contextualSpacing/>
              <w:jc w:val="center"/>
              <w:rPr>
                <w:rFonts w:ascii="Times New Roman" w:hAnsi="Times New Roman" w:cs="Times New Roman" w:hint="eastAsia"/>
                <w:b/>
                <w:bCs/>
                <w:color w:val="000000"/>
                <w:sz w:val="20"/>
                <w:szCs w:val="20"/>
              </w:rPr>
            </w:pPr>
          </w:p>
        </w:tc>
        <w:tc>
          <w:tcPr>
            <w:tcW w:w="1417" w:type="dxa"/>
            <w:vMerge/>
            <w:tcBorders>
              <w:bottom w:val="single" w:sz="4" w:space="0" w:color="auto"/>
            </w:tcBorders>
            <w:vAlign w:val="center"/>
          </w:tcPr>
          <w:p w14:paraId="73193BE9" w14:textId="30DC4EE0" w:rsidR="00410055" w:rsidRPr="000E726A" w:rsidRDefault="00410055" w:rsidP="0027329C">
            <w:pPr>
              <w:widowControl/>
              <w:spacing w:line="0" w:lineRule="atLeast"/>
              <w:contextualSpacing/>
              <w:jc w:val="center"/>
              <w:rPr>
                <w:rFonts w:ascii="Times New Roman" w:eastAsia="新細明體" w:hAnsi="Times New Roman" w:cs="Times New Roman"/>
                <w:b/>
                <w:bCs/>
                <w:color w:val="000000"/>
                <w:kern w:val="0"/>
                <w:sz w:val="20"/>
                <w:szCs w:val="20"/>
              </w:rPr>
            </w:pPr>
          </w:p>
        </w:tc>
        <w:tc>
          <w:tcPr>
            <w:tcW w:w="2393" w:type="dxa"/>
            <w:vMerge/>
            <w:tcBorders>
              <w:bottom w:val="single" w:sz="4" w:space="0" w:color="auto"/>
            </w:tcBorders>
            <w:vAlign w:val="center"/>
          </w:tcPr>
          <w:p w14:paraId="2A1C5E45" w14:textId="5EC84268" w:rsidR="00410055" w:rsidRPr="000E726A" w:rsidRDefault="00410055" w:rsidP="0027329C">
            <w:pPr>
              <w:widowControl/>
              <w:spacing w:line="0" w:lineRule="atLeast"/>
              <w:contextualSpacing/>
              <w:jc w:val="center"/>
              <w:rPr>
                <w:rFonts w:ascii="Times New Roman" w:eastAsia="新細明體" w:hAnsi="Times New Roman" w:cs="Times New Roman"/>
                <w:b/>
                <w:bCs/>
                <w:color w:val="000000"/>
                <w:kern w:val="0"/>
                <w:sz w:val="20"/>
                <w:szCs w:val="20"/>
              </w:rPr>
            </w:pPr>
          </w:p>
        </w:tc>
      </w:tr>
      <w:tr w:rsidR="00410055" w:rsidRPr="00DD33CE" w14:paraId="5A95F378" w14:textId="77777777" w:rsidTr="00410055">
        <w:trPr>
          <w:trHeight w:val="227"/>
        </w:trPr>
        <w:tc>
          <w:tcPr>
            <w:tcW w:w="1276" w:type="dxa"/>
            <w:tcBorders>
              <w:top w:val="single" w:sz="4" w:space="0" w:color="auto"/>
            </w:tcBorders>
            <w:tcMar>
              <w:top w:w="40" w:type="dxa"/>
              <w:left w:w="100" w:type="dxa"/>
              <w:bottom w:w="100" w:type="dxa"/>
              <w:right w:w="60" w:type="dxa"/>
            </w:tcMar>
            <w:vAlign w:val="center"/>
            <w:hideMark/>
          </w:tcPr>
          <w:p w14:paraId="0493748C" w14:textId="68E277D6" w:rsidR="001F0AAF" w:rsidRPr="00DF35C9" w:rsidRDefault="001F0AAF" w:rsidP="001F0AAF">
            <w:pPr>
              <w:widowControl/>
              <w:spacing w:line="0" w:lineRule="atLeast"/>
              <w:jc w:val="both"/>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HOLMES</w:t>
            </w:r>
          </w:p>
        </w:tc>
        <w:tc>
          <w:tcPr>
            <w:tcW w:w="2410" w:type="dxa"/>
            <w:tcBorders>
              <w:top w:val="single" w:sz="4" w:space="0" w:color="auto"/>
            </w:tcBorders>
            <w:tcMar>
              <w:top w:w="40" w:type="dxa"/>
              <w:left w:w="100" w:type="dxa"/>
              <w:bottom w:w="100" w:type="dxa"/>
              <w:right w:w="60" w:type="dxa"/>
            </w:tcMar>
            <w:vAlign w:val="center"/>
          </w:tcPr>
          <w:p w14:paraId="27EAD496" w14:textId="3BAAE4AA" w:rsidR="001F0AAF" w:rsidRPr="00A85D61" w:rsidRDefault="001F0AAF" w:rsidP="001F0AAF">
            <w:pPr>
              <w:widowControl/>
              <w:spacing w:line="0" w:lineRule="atLeast"/>
              <w:rPr>
                <w:rFonts w:ascii="Times New Roman" w:eastAsia="新細明體" w:hAnsi="Times New Roman" w:cs="Times New Roman" w:hint="eastAsia"/>
                <w:color w:val="000000"/>
                <w:kern w:val="0"/>
                <w:sz w:val="20"/>
                <w:szCs w:val="20"/>
              </w:rPr>
            </w:pPr>
            <w:r w:rsidRPr="001F0AAF">
              <w:rPr>
                <w:rFonts w:ascii="Times New Roman" w:eastAsia="新細明體" w:hAnsi="Times New Roman" w:cs="Times New Roman"/>
                <w:color w:val="000000"/>
                <w:kern w:val="0"/>
                <w:sz w:val="20"/>
                <w:szCs w:val="20"/>
              </w:rPr>
              <w:t>Technique Classification</w:t>
            </w:r>
          </w:p>
        </w:tc>
        <w:tc>
          <w:tcPr>
            <w:tcW w:w="850" w:type="dxa"/>
            <w:tcBorders>
              <w:top w:val="single" w:sz="4" w:space="0" w:color="auto"/>
            </w:tcBorders>
            <w:vAlign w:val="center"/>
          </w:tcPr>
          <w:p w14:paraId="76EA3B08" w14:textId="6CE3B7EB" w:rsidR="001F0AAF" w:rsidRPr="00A85D61" w:rsidRDefault="001F0AAF" w:rsidP="00213A18">
            <w:pPr>
              <w:pStyle w:val="Web"/>
              <w:spacing w:before="0" w:beforeAutospacing="0" w:after="0" w:afterAutospacing="0" w:line="0" w:lineRule="atLeast"/>
              <w:jc w:val="center"/>
              <w:rPr>
                <w:rFonts w:ascii="Times New Roman" w:hAnsi="Times New Roman" w:cs="Times New Roman"/>
                <w:color w:val="000000"/>
                <w:sz w:val="20"/>
                <w:szCs w:val="20"/>
              </w:rPr>
            </w:pPr>
            <w:r w:rsidRPr="001F0AAF">
              <w:rPr>
                <w:rFonts w:ascii="Times New Roman" w:hAnsi="Times New Roman" w:cs="Times New Roman"/>
                <w:color w:val="000000"/>
                <w:sz w:val="20"/>
                <w:szCs w:val="20"/>
              </w:rPr>
              <w:t>V</w:t>
            </w:r>
          </w:p>
        </w:tc>
        <w:tc>
          <w:tcPr>
            <w:tcW w:w="851" w:type="dxa"/>
            <w:tcBorders>
              <w:top w:val="single" w:sz="4" w:space="0" w:color="auto"/>
            </w:tcBorders>
            <w:vAlign w:val="center"/>
          </w:tcPr>
          <w:p w14:paraId="12E7991F" w14:textId="7713AB61"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Borders>
              <w:top w:val="single" w:sz="4" w:space="0" w:color="auto"/>
            </w:tcBorders>
            <w:tcMar>
              <w:top w:w="40" w:type="dxa"/>
              <w:left w:w="100" w:type="dxa"/>
              <w:bottom w:w="100" w:type="dxa"/>
              <w:right w:w="60" w:type="dxa"/>
            </w:tcMar>
            <w:vAlign w:val="center"/>
          </w:tcPr>
          <w:p w14:paraId="59E9ED70" w14:textId="48A28F90"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p>
        </w:tc>
        <w:tc>
          <w:tcPr>
            <w:tcW w:w="1417" w:type="dxa"/>
            <w:tcBorders>
              <w:top w:val="single" w:sz="4" w:space="0" w:color="auto"/>
            </w:tcBorders>
            <w:vAlign w:val="center"/>
          </w:tcPr>
          <w:p w14:paraId="7E46BDD9" w14:textId="1F6A73BC"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2393" w:type="dxa"/>
            <w:tcBorders>
              <w:top w:val="single" w:sz="4" w:space="0" w:color="auto"/>
            </w:tcBorders>
            <w:vAlign w:val="center"/>
          </w:tcPr>
          <w:p w14:paraId="1B10478F" w14:textId="2052F0A0" w:rsidR="001F0AAF" w:rsidRPr="00A85D61" w:rsidRDefault="001F0AAF" w:rsidP="001F0AAF">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 xml:space="preserve">Event </w:t>
            </w:r>
            <w:r w:rsidR="00410055">
              <w:rPr>
                <w:rFonts w:ascii="Times New Roman" w:eastAsia="新細明體" w:hAnsi="Times New Roman" w:cs="Times New Roman" w:hint="eastAsia"/>
                <w:color w:val="000000"/>
                <w:kern w:val="0"/>
                <w:sz w:val="20"/>
                <w:szCs w:val="20"/>
              </w:rPr>
              <w:t>R</w:t>
            </w:r>
            <w:r w:rsidRPr="001F0AAF">
              <w:rPr>
                <w:rFonts w:ascii="Times New Roman" w:eastAsia="新細明體" w:hAnsi="Times New Roman" w:cs="Times New Roman"/>
                <w:color w:val="000000"/>
                <w:kern w:val="0"/>
                <w:sz w:val="20"/>
                <w:szCs w:val="20"/>
              </w:rPr>
              <w:t>ules</w:t>
            </w:r>
          </w:p>
        </w:tc>
      </w:tr>
      <w:tr w:rsidR="001F0AAF" w:rsidRPr="00DD33CE" w14:paraId="551FF354" w14:textId="77777777" w:rsidTr="00410055">
        <w:trPr>
          <w:trHeight w:val="283"/>
        </w:trPr>
        <w:tc>
          <w:tcPr>
            <w:tcW w:w="1276" w:type="dxa"/>
            <w:tcMar>
              <w:top w:w="40" w:type="dxa"/>
              <w:left w:w="100" w:type="dxa"/>
              <w:bottom w:w="100" w:type="dxa"/>
              <w:right w:w="60" w:type="dxa"/>
            </w:tcMar>
            <w:vAlign w:val="center"/>
          </w:tcPr>
          <w:p w14:paraId="77A9344D" w14:textId="70D1F03E" w:rsidR="001F0AAF" w:rsidRPr="00143488" w:rsidRDefault="001F0AAF" w:rsidP="001F0AAF">
            <w:pPr>
              <w:widowControl/>
              <w:spacing w:line="0" w:lineRule="atLeast"/>
              <w:jc w:val="both"/>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TPG</w:t>
            </w:r>
          </w:p>
        </w:tc>
        <w:tc>
          <w:tcPr>
            <w:tcW w:w="2410" w:type="dxa"/>
            <w:tcMar>
              <w:top w:w="40" w:type="dxa"/>
              <w:left w:w="100" w:type="dxa"/>
              <w:bottom w:w="100" w:type="dxa"/>
              <w:right w:w="60" w:type="dxa"/>
            </w:tcMar>
            <w:vAlign w:val="center"/>
          </w:tcPr>
          <w:p w14:paraId="31485B12" w14:textId="6380C60D" w:rsidR="001F0AAF" w:rsidRPr="00143488" w:rsidRDefault="00213A18" w:rsidP="001F0AAF">
            <w:pPr>
              <w:widowControl/>
              <w:spacing w:line="0" w:lineRule="atLeast"/>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Technique Classification</w:t>
            </w:r>
          </w:p>
        </w:tc>
        <w:tc>
          <w:tcPr>
            <w:tcW w:w="850" w:type="dxa"/>
            <w:vAlign w:val="center"/>
          </w:tcPr>
          <w:p w14:paraId="3FDA86FF" w14:textId="283A4BA6" w:rsidR="001F0AAF" w:rsidRPr="00143488"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851" w:type="dxa"/>
            <w:vAlign w:val="center"/>
          </w:tcPr>
          <w:p w14:paraId="3D79CD16" w14:textId="77777777"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Mar>
              <w:top w:w="40" w:type="dxa"/>
              <w:left w:w="100" w:type="dxa"/>
              <w:bottom w:w="100" w:type="dxa"/>
              <w:right w:w="60" w:type="dxa"/>
            </w:tcMar>
            <w:vAlign w:val="center"/>
          </w:tcPr>
          <w:p w14:paraId="04BDA6C7" w14:textId="5F74F40C" w:rsidR="001F0AAF" w:rsidRPr="00A85D61"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1417" w:type="dxa"/>
            <w:vAlign w:val="center"/>
          </w:tcPr>
          <w:p w14:paraId="7AB3D557" w14:textId="24C35AE9" w:rsidR="001F0AAF" w:rsidRPr="00143488" w:rsidRDefault="001F0AAF" w:rsidP="00213A18">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V</w:t>
            </w:r>
          </w:p>
        </w:tc>
        <w:tc>
          <w:tcPr>
            <w:tcW w:w="2393" w:type="dxa"/>
            <w:vAlign w:val="center"/>
          </w:tcPr>
          <w:p w14:paraId="600C5B85" w14:textId="75835B5B" w:rsidR="001F0AAF" w:rsidRPr="00143488" w:rsidRDefault="001F0AAF" w:rsidP="001F0AAF">
            <w:pPr>
              <w:widowControl/>
              <w:spacing w:line="0" w:lineRule="atLeast"/>
              <w:jc w:val="center"/>
              <w:rPr>
                <w:rFonts w:ascii="Times New Roman" w:eastAsia="新細明體" w:hAnsi="Times New Roman" w:cs="Times New Roman"/>
                <w:color w:val="000000"/>
                <w:kern w:val="0"/>
                <w:sz w:val="20"/>
                <w:szCs w:val="20"/>
              </w:rPr>
            </w:pPr>
            <w:r w:rsidRPr="001F0AAF">
              <w:rPr>
                <w:rFonts w:ascii="Times New Roman" w:eastAsia="新細明體" w:hAnsi="Times New Roman" w:cs="Times New Roman"/>
                <w:color w:val="000000"/>
                <w:kern w:val="0"/>
                <w:sz w:val="20"/>
                <w:szCs w:val="20"/>
              </w:rPr>
              <w:t>Rules by Symantic EDR</w:t>
            </w:r>
          </w:p>
        </w:tc>
      </w:tr>
      <w:tr w:rsidR="00143488" w:rsidRPr="00DD33CE" w14:paraId="401E1E2D" w14:textId="77777777" w:rsidTr="00410055">
        <w:trPr>
          <w:trHeight w:val="454"/>
        </w:trPr>
        <w:tc>
          <w:tcPr>
            <w:tcW w:w="1276" w:type="dxa"/>
            <w:tcMar>
              <w:top w:w="40" w:type="dxa"/>
              <w:left w:w="100" w:type="dxa"/>
              <w:bottom w:w="100" w:type="dxa"/>
              <w:right w:w="60" w:type="dxa"/>
            </w:tcMar>
            <w:vAlign w:val="center"/>
            <w:hideMark/>
          </w:tcPr>
          <w:p w14:paraId="45AA171D" w14:textId="7575DE1A" w:rsidR="00143488" w:rsidRPr="00DF35C9" w:rsidRDefault="00143488" w:rsidP="00143488">
            <w:pPr>
              <w:widowControl/>
              <w:spacing w:line="0" w:lineRule="atLeast"/>
              <w:jc w:val="both"/>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Log2Vec</w:t>
            </w:r>
          </w:p>
        </w:tc>
        <w:tc>
          <w:tcPr>
            <w:tcW w:w="2410" w:type="dxa"/>
            <w:tcMar>
              <w:top w:w="40" w:type="dxa"/>
              <w:left w:w="100" w:type="dxa"/>
              <w:bottom w:w="100" w:type="dxa"/>
              <w:right w:w="60" w:type="dxa"/>
            </w:tcMar>
            <w:vAlign w:val="center"/>
          </w:tcPr>
          <w:p w14:paraId="2945892E" w14:textId="7936A8E0" w:rsidR="00143488" w:rsidRPr="00A85D61" w:rsidRDefault="00143488" w:rsidP="00143488">
            <w:pPr>
              <w:widowControl/>
              <w:spacing w:line="0" w:lineRule="atLeast"/>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Anomaly Detection</w:t>
            </w:r>
          </w:p>
        </w:tc>
        <w:tc>
          <w:tcPr>
            <w:tcW w:w="850" w:type="dxa"/>
            <w:vAlign w:val="center"/>
          </w:tcPr>
          <w:p w14:paraId="6BAC74C9" w14:textId="4419724E"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851" w:type="dxa"/>
            <w:vAlign w:val="center"/>
          </w:tcPr>
          <w:p w14:paraId="5209435F" w14:textId="1F42F3A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Mar>
              <w:top w:w="40" w:type="dxa"/>
              <w:left w:w="100" w:type="dxa"/>
              <w:bottom w:w="100" w:type="dxa"/>
              <w:right w:w="60" w:type="dxa"/>
            </w:tcMar>
            <w:vAlign w:val="center"/>
          </w:tcPr>
          <w:p w14:paraId="486A7332" w14:textId="7777777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417" w:type="dxa"/>
            <w:vAlign w:val="center"/>
          </w:tcPr>
          <w:p w14:paraId="36D21D48" w14:textId="5A5197F8"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2393" w:type="dxa"/>
            <w:vAlign w:val="center"/>
          </w:tcPr>
          <w:p w14:paraId="35BA1E03" w14:textId="7B2FDC13" w:rsidR="00143488" w:rsidRPr="00A85D61" w:rsidRDefault="00143488" w:rsidP="0014348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 xml:space="preserve">Graph </w:t>
            </w:r>
            <w:r w:rsidR="00410055">
              <w:rPr>
                <w:rFonts w:ascii="Times New Roman" w:eastAsia="新細明體" w:hAnsi="Times New Roman" w:cs="Times New Roman" w:hint="eastAsia"/>
                <w:color w:val="000000"/>
                <w:kern w:val="0"/>
                <w:sz w:val="20"/>
                <w:szCs w:val="20"/>
              </w:rPr>
              <w:t>R</w:t>
            </w:r>
            <w:r w:rsidRPr="00143488">
              <w:rPr>
                <w:rFonts w:ascii="Times New Roman" w:eastAsia="新細明體" w:hAnsi="Times New Roman" w:cs="Times New Roman"/>
                <w:color w:val="000000"/>
                <w:kern w:val="0"/>
                <w:sz w:val="20"/>
                <w:szCs w:val="20"/>
              </w:rPr>
              <w:t xml:space="preserve">ules, </w:t>
            </w:r>
            <w:r w:rsidR="00D73585">
              <w:rPr>
                <w:rFonts w:ascii="Times New Roman" w:eastAsia="新細明體" w:hAnsi="Times New Roman" w:cs="Times New Roman"/>
                <w:color w:val="000000"/>
                <w:kern w:val="0"/>
                <w:sz w:val="20"/>
                <w:szCs w:val="20"/>
              </w:rPr>
              <w:br/>
            </w:r>
            <w:r w:rsidRPr="00143488">
              <w:rPr>
                <w:rFonts w:ascii="Times New Roman" w:eastAsia="新細明體" w:hAnsi="Times New Roman" w:cs="Times New Roman"/>
                <w:color w:val="000000"/>
                <w:kern w:val="0"/>
                <w:sz w:val="20"/>
                <w:szCs w:val="20"/>
              </w:rPr>
              <w:t xml:space="preserve">Cluster </w:t>
            </w:r>
            <w:r w:rsidR="00410055">
              <w:rPr>
                <w:rFonts w:ascii="Times New Roman" w:eastAsia="新細明體" w:hAnsi="Times New Roman" w:cs="Times New Roman" w:hint="eastAsia"/>
                <w:color w:val="000000"/>
                <w:kern w:val="0"/>
                <w:sz w:val="20"/>
                <w:szCs w:val="20"/>
              </w:rPr>
              <w:t>D</w:t>
            </w:r>
            <w:r w:rsidRPr="00143488">
              <w:rPr>
                <w:rFonts w:ascii="Times New Roman" w:eastAsia="新細明體" w:hAnsi="Times New Roman" w:cs="Times New Roman"/>
                <w:color w:val="000000"/>
                <w:kern w:val="0"/>
                <w:sz w:val="20"/>
                <w:szCs w:val="20"/>
              </w:rPr>
              <w:t>etection</w:t>
            </w:r>
          </w:p>
        </w:tc>
      </w:tr>
      <w:tr w:rsidR="00143488" w:rsidRPr="00DD33CE" w14:paraId="663AF61A" w14:textId="77777777" w:rsidTr="00410055">
        <w:trPr>
          <w:trHeight w:val="57"/>
        </w:trPr>
        <w:tc>
          <w:tcPr>
            <w:tcW w:w="1276" w:type="dxa"/>
            <w:tcMar>
              <w:top w:w="40" w:type="dxa"/>
              <w:left w:w="100" w:type="dxa"/>
              <w:bottom w:w="100" w:type="dxa"/>
              <w:right w:w="60" w:type="dxa"/>
            </w:tcMar>
            <w:vAlign w:val="center"/>
            <w:hideMark/>
          </w:tcPr>
          <w:p w14:paraId="5E7869F4" w14:textId="0FE0CD24" w:rsidR="00143488" w:rsidRPr="00DF35C9" w:rsidRDefault="00143488" w:rsidP="00143488">
            <w:pPr>
              <w:widowControl/>
              <w:spacing w:line="0" w:lineRule="atLeast"/>
              <w:jc w:val="both"/>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Tiresias</w:t>
            </w:r>
          </w:p>
        </w:tc>
        <w:tc>
          <w:tcPr>
            <w:tcW w:w="2410" w:type="dxa"/>
            <w:tcMar>
              <w:top w:w="40" w:type="dxa"/>
              <w:left w:w="100" w:type="dxa"/>
              <w:bottom w:w="100" w:type="dxa"/>
              <w:right w:w="60" w:type="dxa"/>
            </w:tcMar>
            <w:vAlign w:val="center"/>
          </w:tcPr>
          <w:p w14:paraId="4C85AC07" w14:textId="41470437" w:rsidR="00143488" w:rsidRPr="00A85D61" w:rsidRDefault="00143488" w:rsidP="00143488">
            <w:pPr>
              <w:widowControl/>
              <w:spacing w:line="0" w:lineRule="atLeast"/>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Event Forecast</w:t>
            </w:r>
          </w:p>
        </w:tc>
        <w:tc>
          <w:tcPr>
            <w:tcW w:w="850" w:type="dxa"/>
            <w:vAlign w:val="center"/>
          </w:tcPr>
          <w:p w14:paraId="3F256215" w14:textId="3E772324"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851" w:type="dxa"/>
            <w:vAlign w:val="center"/>
          </w:tcPr>
          <w:p w14:paraId="18309BCB" w14:textId="7B8BFBD5"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134" w:type="dxa"/>
            <w:tcMar>
              <w:top w:w="40" w:type="dxa"/>
              <w:left w:w="100" w:type="dxa"/>
              <w:bottom w:w="100" w:type="dxa"/>
              <w:right w:w="60" w:type="dxa"/>
            </w:tcMar>
            <w:vAlign w:val="center"/>
          </w:tcPr>
          <w:p w14:paraId="1BD57E42" w14:textId="44491FD4"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1417" w:type="dxa"/>
            <w:vAlign w:val="center"/>
          </w:tcPr>
          <w:p w14:paraId="685976B3" w14:textId="4456CED3"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2393" w:type="dxa"/>
            <w:vAlign w:val="center"/>
          </w:tcPr>
          <w:p w14:paraId="4B2BB13B" w14:textId="02528099" w:rsidR="00143488" w:rsidRPr="00A85D61" w:rsidRDefault="00143488" w:rsidP="0014348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RNNs</w:t>
            </w:r>
          </w:p>
        </w:tc>
      </w:tr>
      <w:tr w:rsidR="00410055" w:rsidRPr="00DD33CE" w14:paraId="6EBE505F" w14:textId="77777777" w:rsidTr="00410055">
        <w:trPr>
          <w:trHeight w:val="57"/>
        </w:trPr>
        <w:tc>
          <w:tcPr>
            <w:tcW w:w="1276" w:type="dxa"/>
            <w:tcMar>
              <w:top w:w="40" w:type="dxa"/>
              <w:left w:w="100" w:type="dxa"/>
              <w:bottom w:w="100" w:type="dxa"/>
              <w:right w:w="60" w:type="dxa"/>
            </w:tcMar>
            <w:vAlign w:val="center"/>
            <w:hideMark/>
          </w:tcPr>
          <w:p w14:paraId="7F004332" w14:textId="2F005CD0" w:rsidR="00143488" w:rsidRPr="00DF35C9" w:rsidRDefault="00143488" w:rsidP="00143488">
            <w:pPr>
              <w:widowControl/>
              <w:spacing w:line="0" w:lineRule="atLeast"/>
              <w:jc w:val="both"/>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SetConv</w:t>
            </w:r>
          </w:p>
        </w:tc>
        <w:tc>
          <w:tcPr>
            <w:tcW w:w="2410" w:type="dxa"/>
            <w:tcMar>
              <w:top w:w="40" w:type="dxa"/>
              <w:left w:w="100" w:type="dxa"/>
              <w:bottom w:w="100" w:type="dxa"/>
              <w:right w:w="60" w:type="dxa"/>
            </w:tcMar>
            <w:vAlign w:val="center"/>
          </w:tcPr>
          <w:p w14:paraId="481EC9C1" w14:textId="2F73D7C6" w:rsidR="00143488" w:rsidRPr="00A85D61" w:rsidRDefault="00143488" w:rsidP="00143488">
            <w:pPr>
              <w:widowControl/>
              <w:spacing w:line="0" w:lineRule="atLeast"/>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Tactic Classification</w:t>
            </w:r>
          </w:p>
        </w:tc>
        <w:tc>
          <w:tcPr>
            <w:tcW w:w="850" w:type="dxa"/>
            <w:vAlign w:val="center"/>
          </w:tcPr>
          <w:p w14:paraId="602EBCDD" w14:textId="0A299336" w:rsidR="00143488" w:rsidRPr="00A85D61" w:rsidRDefault="00143488" w:rsidP="00213A18">
            <w:pPr>
              <w:pStyle w:val="Web"/>
              <w:spacing w:before="0" w:beforeAutospacing="0" w:after="0" w:afterAutospacing="0" w:line="0" w:lineRule="atLeast"/>
              <w:jc w:val="center"/>
              <w:rPr>
                <w:rFonts w:ascii="Times New Roman" w:hAnsi="Times New Roman" w:cs="Times New Roman"/>
                <w:color w:val="000000"/>
                <w:sz w:val="20"/>
                <w:szCs w:val="20"/>
              </w:rPr>
            </w:pPr>
          </w:p>
        </w:tc>
        <w:tc>
          <w:tcPr>
            <w:tcW w:w="851" w:type="dxa"/>
            <w:vAlign w:val="center"/>
          </w:tcPr>
          <w:p w14:paraId="7C105C9F" w14:textId="60675A5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1134" w:type="dxa"/>
            <w:tcMar>
              <w:top w:w="40" w:type="dxa"/>
              <w:left w:w="100" w:type="dxa"/>
              <w:bottom w:w="100" w:type="dxa"/>
              <w:right w:w="60" w:type="dxa"/>
            </w:tcMar>
            <w:vAlign w:val="center"/>
          </w:tcPr>
          <w:p w14:paraId="1ABE4703" w14:textId="6F678CBD"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V</w:t>
            </w:r>
          </w:p>
        </w:tc>
        <w:tc>
          <w:tcPr>
            <w:tcW w:w="1417" w:type="dxa"/>
            <w:vAlign w:val="center"/>
          </w:tcPr>
          <w:p w14:paraId="10B6EC53" w14:textId="728F2977" w:rsidR="00143488" w:rsidRPr="00A85D61" w:rsidRDefault="00143488" w:rsidP="00213A18">
            <w:pPr>
              <w:widowControl/>
              <w:spacing w:line="0" w:lineRule="atLeast"/>
              <w:jc w:val="center"/>
              <w:rPr>
                <w:rFonts w:ascii="Times New Roman" w:eastAsia="新細明體" w:hAnsi="Times New Roman" w:cs="Times New Roman"/>
                <w:color w:val="000000"/>
                <w:kern w:val="0"/>
                <w:sz w:val="20"/>
                <w:szCs w:val="20"/>
              </w:rPr>
            </w:pPr>
          </w:p>
        </w:tc>
        <w:tc>
          <w:tcPr>
            <w:tcW w:w="2393" w:type="dxa"/>
            <w:vAlign w:val="center"/>
          </w:tcPr>
          <w:p w14:paraId="5494E266" w14:textId="41F19936" w:rsidR="00143488" w:rsidRPr="00A85D61" w:rsidRDefault="00143488" w:rsidP="00143488">
            <w:pPr>
              <w:widowControl/>
              <w:spacing w:line="0" w:lineRule="atLeast"/>
              <w:jc w:val="center"/>
              <w:rPr>
                <w:rFonts w:ascii="Times New Roman" w:eastAsia="新細明體" w:hAnsi="Times New Roman" w:cs="Times New Roman"/>
                <w:color w:val="000000"/>
                <w:kern w:val="0"/>
                <w:sz w:val="20"/>
                <w:szCs w:val="20"/>
              </w:rPr>
            </w:pPr>
            <w:r w:rsidRPr="00143488">
              <w:rPr>
                <w:rFonts w:ascii="Times New Roman" w:eastAsia="新細明體" w:hAnsi="Times New Roman" w:cs="Times New Roman"/>
                <w:color w:val="000000"/>
                <w:kern w:val="0"/>
                <w:sz w:val="20"/>
                <w:szCs w:val="20"/>
              </w:rPr>
              <w:t>OAML, CNNs</w:t>
            </w:r>
          </w:p>
        </w:tc>
      </w:tr>
      <w:tr w:rsidR="00410055" w:rsidRPr="00DD33CE" w14:paraId="32302C30" w14:textId="77777777" w:rsidTr="00410055">
        <w:trPr>
          <w:trHeight w:val="21"/>
        </w:trPr>
        <w:tc>
          <w:tcPr>
            <w:tcW w:w="1276" w:type="dxa"/>
            <w:tcBorders>
              <w:bottom w:val="single" w:sz="8" w:space="0" w:color="auto"/>
            </w:tcBorders>
            <w:tcMar>
              <w:top w:w="40" w:type="dxa"/>
              <w:left w:w="100" w:type="dxa"/>
              <w:bottom w:w="100" w:type="dxa"/>
              <w:right w:w="60" w:type="dxa"/>
            </w:tcMar>
            <w:vAlign w:val="center"/>
          </w:tcPr>
          <w:p w14:paraId="161E4D3E" w14:textId="598D8385" w:rsidR="00143488" w:rsidRPr="00A411E5" w:rsidRDefault="00143488" w:rsidP="00143488">
            <w:pPr>
              <w:widowControl/>
              <w:spacing w:line="0" w:lineRule="atLeast"/>
              <w:jc w:val="both"/>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Our Research</w:t>
            </w:r>
          </w:p>
        </w:tc>
        <w:tc>
          <w:tcPr>
            <w:tcW w:w="2410" w:type="dxa"/>
            <w:tcBorders>
              <w:bottom w:val="single" w:sz="8" w:space="0" w:color="auto"/>
            </w:tcBorders>
            <w:tcMar>
              <w:top w:w="40" w:type="dxa"/>
              <w:left w:w="100" w:type="dxa"/>
              <w:bottom w:w="100" w:type="dxa"/>
              <w:right w:w="60" w:type="dxa"/>
            </w:tcMar>
            <w:vAlign w:val="center"/>
          </w:tcPr>
          <w:p w14:paraId="2385F966" w14:textId="20226FAB" w:rsidR="00143488" w:rsidRPr="00A411E5" w:rsidRDefault="00143488" w:rsidP="00143488">
            <w:pPr>
              <w:widowControl/>
              <w:spacing w:line="0" w:lineRule="atLeast"/>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 xml:space="preserve">Display &amp; Query Malware </w:t>
            </w:r>
            <w:r w:rsidR="00E553D7" w:rsidRPr="00A411E5">
              <w:rPr>
                <w:rFonts w:ascii="Times New Roman" w:eastAsia="新細明體" w:hAnsi="Times New Roman" w:cs="Times New Roman"/>
                <w:color w:val="4472C4" w:themeColor="accent1"/>
                <w:kern w:val="0"/>
                <w:sz w:val="20"/>
                <w:szCs w:val="20"/>
              </w:rPr>
              <w:t xml:space="preserve">Execution </w:t>
            </w:r>
            <w:r w:rsidR="00997BDF" w:rsidRPr="00A411E5">
              <w:rPr>
                <w:rFonts w:ascii="Times New Roman" w:eastAsia="新細明體" w:hAnsi="Times New Roman" w:cs="Times New Roman" w:hint="eastAsia"/>
                <w:color w:val="4472C4" w:themeColor="accent1"/>
                <w:kern w:val="0"/>
                <w:sz w:val="20"/>
                <w:szCs w:val="20"/>
              </w:rPr>
              <w:t>S</w:t>
            </w:r>
            <w:r w:rsidR="00997BDF" w:rsidRPr="00A411E5">
              <w:rPr>
                <w:rFonts w:ascii="Times New Roman" w:eastAsia="新細明體" w:hAnsi="Times New Roman" w:cs="Times New Roman"/>
                <w:color w:val="4472C4" w:themeColor="accent1"/>
                <w:kern w:val="0"/>
                <w:sz w:val="20"/>
                <w:szCs w:val="20"/>
              </w:rPr>
              <w:t>teps</w:t>
            </w:r>
          </w:p>
        </w:tc>
        <w:tc>
          <w:tcPr>
            <w:tcW w:w="850" w:type="dxa"/>
            <w:tcBorders>
              <w:bottom w:val="single" w:sz="8" w:space="0" w:color="auto"/>
            </w:tcBorders>
            <w:vAlign w:val="center"/>
          </w:tcPr>
          <w:p w14:paraId="65BD8888" w14:textId="4CE54448" w:rsidR="00143488" w:rsidRPr="00A411E5" w:rsidRDefault="00143488" w:rsidP="00213A18">
            <w:pPr>
              <w:widowControl/>
              <w:spacing w:line="0" w:lineRule="atLeast"/>
              <w:jc w:val="center"/>
              <w:rPr>
                <w:rFonts w:ascii="Times New Roman" w:eastAsia="新細明體" w:hAnsi="Times New Roman" w:cs="Times New Roman" w:hint="eastAsia"/>
                <w:color w:val="4472C4" w:themeColor="accent1"/>
                <w:kern w:val="0"/>
                <w:sz w:val="20"/>
                <w:szCs w:val="20"/>
              </w:rPr>
            </w:pPr>
          </w:p>
        </w:tc>
        <w:tc>
          <w:tcPr>
            <w:tcW w:w="851" w:type="dxa"/>
            <w:tcBorders>
              <w:bottom w:val="single" w:sz="8" w:space="0" w:color="auto"/>
            </w:tcBorders>
            <w:vAlign w:val="center"/>
          </w:tcPr>
          <w:p w14:paraId="332BB860" w14:textId="560BEDF8" w:rsidR="00143488" w:rsidRPr="00A411E5" w:rsidRDefault="00143488" w:rsidP="00213A1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V</w:t>
            </w:r>
          </w:p>
        </w:tc>
        <w:tc>
          <w:tcPr>
            <w:tcW w:w="1134" w:type="dxa"/>
            <w:tcBorders>
              <w:bottom w:val="single" w:sz="8" w:space="0" w:color="auto"/>
            </w:tcBorders>
            <w:tcMar>
              <w:top w:w="40" w:type="dxa"/>
              <w:left w:w="100" w:type="dxa"/>
              <w:bottom w:w="100" w:type="dxa"/>
              <w:right w:w="60" w:type="dxa"/>
            </w:tcMar>
            <w:vAlign w:val="center"/>
          </w:tcPr>
          <w:p w14:paraId="2F4D1517" w14:textId="1AA7DD0A" w:rsidR="00143488" w:rsidRPr="00A411E5" w:rsidRDefault="00143488" w:rsidP="00213A1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V</w:t>
            </w:r>
          </w:p>
        </w:tc>
        <w:tc>
          <w:tcPr>
            <w:tcW w:w="1417" w:type="dxa"/>
            <w:tcBorders>
              <w:bottom w:val="single" w:sz="8" w:space="0" w:color="auto"/>
            </w:tcBorders>
            <w:vAlign w:val="center"/>
          </w:tcPr>
          <w:p w14:paraId="3B2EE182" w14:textId="4C8CCFA4" w:rsidR="00143488" w:rsidRPr="00A411E5" w:rsidRDefault="00143488" w:rsidP="00213A1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V</w:t>
            </w:r>
          </w:p>
        </w:tc>
        <w:tc>
          <w:tcPr>
            <w:tcW w:w="2393" w:type="dxa"/>
            <w:tcBorders>
              <w:bottom w:val="single" w:sz="8" w:space="0" w:color="auto"/>
            </w:tcBorders>
            <w:vAlign w:val="center"/>
          </w:tcPr>
          <w:p w14:paraId="108DFD04" w14:textId="307DFB5D" w:rsidR="00143488" w:rsidRPr="00A411E5" w:rsidRDefault="00143488" w:rsidP="00143488">
            <w:pPr>
              <w:widowControl/>
              <w:spacing w:line="0" w:lineRule="atLeast"/>
              <w:jc w:val="center"/>
              <w:rPr>
                <w:rFonts w:ascii="Times New Roman" w:eastAsia="新細明體" w:hAnsi="Times New Roman" w:cs="Times New Roman"/>
                <w:color w:val="4472C4" w:themeColor="accent1"/>
                <w:kern w:val="0"/>
                <w:sz w:val="20"/>
                <w:szCs w:val="20"/>
              </w:rPr>
            </w:pPr>
            <w:r w:rsidRPr="00A411E5">
              <w:rPr>
                <w:rFonts w:ascii="Times New Roman" w:eastAsia="新細明體" w:hAnsi="Times New Roman" w:cs="Times New Roman"/>
                <w:color w:val="4472C4" w:themeColor="accent1"/>
                <w:kern w:val="0"/>
                <w:sz w:val="20"/>
                <w:szCs w:val="20"/>
              </w:rPr>
              <w:t xml:space="preserve">Execution </w:t>
            </w:r>
            <w:r w:rsidR="00410055" w:rsidRPr="00A411E5">
              <w:rPr>
                <w:rFonts w:ascii="Times New Roman" w:eastAsia="新細明體" w:hAnsi="Times New Roman" w:cs="Times New Roman" w:hint="eastAsia"/>
                <w:color w:val="4472C4" w:themeColor="accent1"/>
                <w:kern w:val="0"/>
                <w:sz w:val="20"/>
                <w:szCs w:val="20"/>
              </w:rPr>
              <w:t>C</w:t>
            </w:r>
            <w:r w:rsidRPr="00A411E5">
              <w:rPr>
                <w:rFonts w:ascii="Times New Roman" w:eastAsia="新細明體" w:hAnsi="Times New Roman" w:cs="Times New Roman"/>
                <w:color w:val="4472C4" w:themeColor="accent1"/>
                <w:kern w:val="0"/>
                <w:sz w:val="20"/>
                <w:szCs w:val="20"/>
              </w:rPr>
              <w:t xml:space="preserve">ausal </w:t>
            </w:r>
            <w:r w:rsidR="00410055" w:rsidRPr="00A411E5">
              <w:rPr>
                <w:rFonts w:ascii="Times New Roman" w:eastAsia="新細明體" w:hAnsi="Times New Roman" w:cs="Times New Roman" w:hint="eastAsia"/>
                <w:color w:val="4472C4" w:themeColor="accent1"/>
                <w:kern w:val="0"/>
                <w:sz w:val="20"/>
                <w:szCs w:val="20"/>
              </w:rPr>
              <w:t>R</w:t>
            </w:r>
            <w:r w:rsidRPr="00A411E5">
              <w:rPr>
                <w:rFonts w:ascii="Times New Roman" w:eastAsia="新細明體" w:hAnsi="Times New Roman" w:cs="Times New Roman"/>
                <w:color w:val="4472C4" w:themeColor="accent1"/>
                <w:kern w:val="0"/>
                <w:sz w:val="20"/>
                <w:szCs w:val="20"/>
              </w:rPr>
              <w:t>elationship</w:t>
            </w:r>
          </w:p>
        </w:tc>
      </w:tr>
    </w:tbl>
    <w:p w14:paraId="470940D3" w14:textId="50A44895" w:rsidR="00BA55DC" w:rsidRPr="008B7349" w:rsidRDefault="00BA55DC" w:rsidP="008B7349">
      <w:pPr>
        <w:tabs>
          <w:tab w:val="num" w:pos="720"/>
        </w:tabs>
        <w:spacing w:before="100" w:beforeAutospacing="1" w:after="100" w:afterAutospacing="1" w:line="200" w:lineRule="atLeast"/>
        <w:ind w:leftChars="-50" w:left="240" w:hanging="360"/>
        <w:rPr>
          <w:rFonts w:ascii="Times New Roman" w:hAnsi="Times New Roman" w:cs="Times New Roman" w:hint="eastAsia"/>
        </w:rPr>
      </w:pPr>
      <w:r>
        <w:rPr>
          <w:rFonts w:ascii="Times New Roman" w:hAnsi="Times New Roman" w:cs="Times New Roman" w:hint="eastAsia"/>
        </w:rPr>
        <w:t>表格</w:t>
      </w:r>
      <w:r>
        <w:rPr>
          <w:rFonts w:ascii="Times New Roman" w:hAnsi="Times New Roman" w:cs="Times New Roman" w:hint="eastAsia"/>
        </w:rPr>
        <w:t>二</w:t>
      </w:r>
      <w:r>
        <w:rPr>
          <w:rFonts w:ascii="Times New Roman" w:hAnsi="Times New Roman" w:cs="Times New Roman" w:hint="eastAsia"/>
        </w:rPr>
        <w:t>:</w:t>
      </w:r>
      <w:r w:rsidR="008B7349" w:rsidRPr="008B7349">
        <w:rPr>
          <w:rFonts w:ascii="Times New Roman" w:hAnsi="Times New Roman" w:cs="Times New Roman"/>
        </w:rPr>
        <w:t xml:space="preserve"> Log Processing</w:t>
      </w:r>
      <w:r w:rsidR="004A4526">
        <w:rPr>
          <w:rFonts w:ascii="Times New Roman" w:hAnsi="Times New Roman" w:cs="Times New Roman" w:hint="eastAsia"/>
        </w:rPr>
        <w:t xml:space="preserve"> a</w:t>
      </w:r>
      <w:r w:rsidR="004A4526">
        <w:rPr>
          <w:rFonts w:ascii="Times New Roman" w:hAnsi="Times New Roman" w:cs="Times New Roman"/>
        </w:rPr>
        <w:t xml:space="preserve">nd </w:t>
      </w:r>
      <w:r w:rsidR="004A4526" w:rsidRPr="008B7349">
        <w:rPr>
          <w:rFonts w:ascii="Times New Roman" w:hAnsi="Times New Roman" w:cs="Times New Roman"/>
        </w:rPr>
        <w:t>Provenance Graph Construction</w:t>
      </w:r>
    </w:p>
    <w:p w14:paraId="4908BC8A" w14:textId="5A16A1AC" w:rsidR="00BA55DC" w:rsidRDefault="00BA55DC" w:rsidP="00BA55DC">
      <w:pPr>
        <w:widowControl/>
        <w:tabs>
          <w:tab w:val="num" w:pos="720"/>
        </w:tabs>
        <w:spacing w:before="100" w:beforeAutospacing="1" w:after="100" w:afterAutospacing="1" w:line="200" w:lineRule="atLeast"/>
        <w:ind w:leftChars="-50" w:left="240" w:hanging="360"/>
        <w:rPr>
          <w:rFonts w:ascii="Times New Roman" w:hAnsi="Times New Roman" w:cs="Times New Roman"/>
        </w:rPr>
      </w:pPr>
      <w:r>
        <w:rPr>
          <w:rFonts w:ascii="Times New Roman" w:hAnsi="Times New Roman" w:cs="Times New Roman" w:hint="eastAsia"/>
        </w:rPr>
        <w:t>表格描述</w:t>
      </w:r>
      <w:r>
        <w:rPr>
          <w:rFonts w:ascii="Times New Roman" w:hAnsi="Times New Roman" w:cs="Times New Roman" w:hint="eastAsia"/>
        </w:rPr>
        <w:t xml:space="preserve">: </w:t>
      </w:r>
      <w:r w:rsidRPr="00727B1D">
        <w:rPr>
          <w:rFonts w:ascii="Times New Roman" w:hAnsi="Times New Roman" w:cs="Times New Roman"/>
        </w:rPr>
        <w:t xml:space="preserve">Comparison of </w:t>
      </w:r>
      <w:r w:rsidR="001729E0">
        <w:rPr>
          <w:rFonts w:ascii="Times New Roman" w:hAnsi="Times New Roman" w:cs="Times New Roman"/>
        </w:rPr>
        <w:t>log</w:t>
      </w:r>
      <w:r w:rsidRPr="00727B1D">
        <w:rPr>
          <w:rFonts w:ascii="Times New Roman" w:hAnsi="Times New Roman" w:cs="Times New Roman"/>
        </w:rPr>
        <w:t xml:space="preserve"> processing researches. </w:t>
      </w:r>
      <w:r w:rsidR="005C515A">
        <w:rPr>
          <w:rFonts w:ascii="Times New Roman" w:hAnsi="Times New Roman" w:cs="Times New Roman"/>
        </w:rPr>
        <w:t>Most of the studies convert and merge log data as a provenance graph-like data</w:t>
      </w:r>
      <w:r w:rsidR="00155F81">
        <w:rPr>
          <w:rFonts w:ascii="Times New Roman" w:hAnsi="Times New Roman" w:cs="Times New Roman"/>
        </w:rPr>
        <w:t>-</w:t>
      </w:r>
      <w:r w:rsidR="005C515A">
        <w:rPr>
          <w:rFonts w:ascii="Times New Roman" w:hAnsi="Times New Roman" w:cs="Times New Roman"/>
        </w:rPr>
        <w:t>structure.</w:t>
      </w:r>
    </w:p>
    <w:p w14:paraId="56D4808D" w14:textId="315474EB" w:rsidR="00143488" w:rsidRDefault="00143488"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p>
    <w:p w14:paraId="10163118" w14:textId="77777777" w:rsidR="00143488" w:rsidRDefault="00143488" w:rsidP="003001FE">
      <w:pPr>
        <w:widowControl/>
        <w:tabs>
          <w:tab w:val="num" w:pos="720"/>
        </w:tabs>
        <w:spacing w:before="100" w:beforeAutospacing="1" w:after="100" w:afterAutospacing="1" w:line="200" w:lineRule="atLeast"/>
        <w:ind w:leftChars="-50" w:left="240" w:hanging="360"/>
        <w:rPr>
          <w:rFonts w:ascii="Times New Roman" w:hAnsi="Times New Roman" w:cs="Times New Roman" w:hint="eastAsia"/>
        </w:rPr>
      </w:pPr>
    </w:p>
    <w:p w14:paraId="392F8E55" w14:textId="52008BC4" w:rsidR="0038034C" w:rsidRPr="00A53F6C" w:rsidRDefault="0038034C" w:rsidP="003001FE">
      <w:pPr>
        <w:widowControl/>
        <w:tabs>
          <w:tab w:val="num" w:pos="720"/>
        </w:tabs>
        <w:spacing w:before="100" w:beforeAutospacing="1" w:after="100" w:afterAutospacing="1" w:line="200" w:lineRule="atLeast"/>
        <w:ind w:leftChars="-50" w:left="240" w:hanging="360"/>
        <w:rPr>
          <w:rFonts w:ascii="Times New Roman" w:hAnsi="Times New Roman" w:cs="Times New Roman"/>
        </w:rPr>
      </w:pPr>
      <w:r w:rsidRPr="00A53F6C">
        <w:rPr>
          <w:rFonts w:ascii="Times New Roman" w:hAnsi="Times New Roman" w:cs="Times New Roman"/>
        </w:rPr>
        <w:t>四篇</w:t>
      </w:r>
      <w:r w:rsidR="002C07C8" w:rsidRPr="00A53F6C">
        <w:rPr>
          <w:rFonts w:ascii="Times New Roman" w:hAnsi="Times New Roman" w:cs="Times New Roman"/>
        </w:rPr>
        <w:t>評估</w:t>
      </w:r>
      <w:r w:rsidR="002C07C8" w:rsidRPr="00A53F6C">
        <w:rPr>
          <w:rFonts w:ascii="Times New Roman" w:hAnsi="Times New Roman" w:cs="Times New Roman"/>
        </w:rPr>
        <w:t xml:space="preserve"> CTI platform/feeds</w:t>
      </w:r>
      <w:r w:rsidR="002C07C8" w:rsidRPr="00A53F6C">
        <w:rPr>
          <w:rFonts w:ascii="Times New Roman" w:hAnsi="Times New Roman" w:cs="Times New Roman"/>
        </w:rPr>
        <w:t>的</w:t>
      </w:r>
      <w:r w:rsidRPr="00A53F6C">
        <w:rPr>
          <w:rFonts w:ascii="Times New Roman" w:hAnsi="Times New Roman" w:cs="Times New Roman"/>
        </w:rPr>
        <w:t>論文分別是</w:t>
      </w:r>
      <w:r w:rsidRPr="00A53F6C">
        <w:rPr>
          <w:rFonts w:ascii="Times New Roman" w:hAnsi="Times New Roman" w:cs="Times New Roman"/>
        </w:rPr>
        <w:t>:</w:t>
      </w:r>
    </w:p>
    <w:p w14:paraId="2648BC84" w14:textId="77777777" w:rsidR="0038034C" w:rsidRP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[5] Cyber threat intelligence model: An evaluation of taxonomies, sharing standards, and ontologies within cyber threat intelligence</w:t>
      </w:r>
    </w:p>
    <w:p w14:paraId="4F74CB2D" w14:textId="77777777" w:rsidR="0038034C" w:rsidRP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[6] Measuring and visualizing cyber threat intelligence quality</w:t>
      </w:r>
    </w:p>
    <w:p w14:paraId="4EA3522A" w14:textId="77777777" w:rsidR="0038034C" w:rsidRP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[7] A quality evaluation method of cyber threat intelligence in user perspective</w:t>
      </w:r>
    </w:p>
    <w:p w14:paraId="171D8B4D" w14:textId="15801B71" w:rsidR="0038034C" w:rsidRDefault="0038034C" w:rsidP="003001FE">
      <w:pPr>
        <w:widowControl/>
        <w:numPr>
          <w:ilvl w:val="0"/>
          <w:numId w:val="1"/>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[8] Reading the tea leaves: A comparative analysis of threat intelligence</w:t>
      </w:r>
    </w:p>
    <w:p w14:paraId="6EA9733F" w14:textId="42335B92" w:rsidR="00634E48" w:rsidRPr="006E1BAA" w:rsidRDefault="00634E48" w:rsidP="003001FE">
      <w:pPr>
        <w:pStyle w:val="a8"/>
        <w:widowControl/>
        <w:numPr>
          <w:ilvl w:val="0"/>
          <w:numId w:val="1"/>
        </w:numPr>
        <w:spacing w:line="200" w:lineRule="atLeast"/>
        <w:ind w:leftChars="0"/>
        <w:rPr>
          <w:rFonts w:ascii="新細明體" w:eastAsia="新細明體" w:hAnsi="新細明體" w:cs="新細明體"/>
          <w:color w:val="4472C4" w:themeColor="accent1"/>
          <w:kern w:val="0"/>
          <w:szCs w:val="24"/>
        </w:rPr>
      </w:pPr>
      <w:r w:rsidRPr="00634E48">
        <w:rPr>
          <w:rFonts w:ascii="Times New Roman" w:eastAsia="新細明體" w:hAnsi="Times New Roman" w:cs="Times New Roman"/>
          <w:color w:val="4472C4" w:themeColor="accent1"/>
          <w:kern w:val="0"/>
          <w:sz w:val="22"/>
        </w:rPr>
        <w:t>[9] A Quantitative Evaluation of Trust in the Quality of Cyber Threat Intelligence Sources</w:t>
      </w:r>
    </w:p>
    <w:p w14:paraId="474CCD40" w14:textId="56E4562B" w:rsidR="006E1BAA" w:rsidRDefault="006E1BAA" w:rsidP="003001FE">
      <w:pPr>
        <w:widowControl/>
        <w:spacing w:line="200" w:lineRule="atLeast"/>
        <w:rPr>
          <w:rFonts w:ascii="新細明體" w:eastAsia="新細明體" w:hAnsi="新細明體" w:cs="新細明體"/>
          <w:color w:val="4472C4" w:themeColor="accent1"/>
          <w:kern w:val="0"/>
          <w:szCs w:val="24"/>
        </w:rPr>
      </w:pPr>
    </w:p>
    <w:p w14:paraId="707677EF" w14:textId="77777777" w:rsidR="006E1BAA" w:rsidRPr="006E1BAA" w:rsidRDefault="006E1BAA" w:rsidP="003001FE">
      <w:pPr>
        <w:widowControl/>
        <w:spacing w:line="200" w:lineRule="atLeast"/>
        <w:rPr>
          <w:rFonts w:ascii="新細明體" w:eastAsia="新細明體" w:hAnsi="新細明體" w:cs="新細明體"/>
          <w:color w:val="4472C4" w:themeColor="accent1"/>
          <w:kern w:val="0"/>
          <w:szCs w:val="24"/>
        </w:rPr>
      </w:pPr>
      <w:r w:rsidRPr="006E1BAA">
        <w:rPr>
          <w:rFonts w:ascii="Times New Roman" w:eastAsia="新細明體" w:hAnsi="Times New Roman" w:cs="Times New Roman"/>
          <w:color w:val="4472C4" w:themeColor="accent1"/>
          <w:kern w:val="0"/>
          <w:sz w:val="22"/>
        </w:rPr>
        <w:t>老師好，我是晟維，</w:t>
      </w:r>
    </w:p>
    <w:p w14:paraId="10CA9168" w14:textId="7172E5CD" w:rsidR="006E1BAA" w:rsidRPr="006E1BAA" w:rsidRDefault="006E1BAA" w:rsidP="003001FE">
      <w:pPr>
        <w:widowControl/>
        <w:spacing w:line="200" w:lineRule="atLeast"/>
        <w:rPr>
          <w:rFonts w:ascii="新細明體" w:eastAsia="新細明體" w:hAnsi="新細明體" w:cs="新細明體"/>
          <w:color w:val="4472C4" w:themeColor="accent1"/>
          <w:kern w:val="0"/>
          <w:szCs w:val="24"/>
        </w:rPr>
      </w:pPr>
      <w:r w:rsidRPr="006E1BAA">
        <w:rPr>
          <w:rFonts w:ascii="Times New Roman" w:eastAsia="新細明體" w:hAnsi="Times New Roman" w:cs="Times New Roman"/>
          <w:color w:val="4472C4" w:themeColor="accent1"/>
          <w:kern w:val="0"/>
          <w:sz w:val="22"/>
        </w:rPr>
        <w:t>我從引用論文</w:t>
      </w:r>
      <w:r w:rsidRPr="006E1BAA">
        <w:rPr>
          <w:rFonts w:ascii="Times New Roman" w:eastAsia="新細明體" w:hAnsi="Times New Roman" w:cs="Times New Roman"/>
          <w:color w:val="4472C4" w:themeColor="accent1"/>
          <w:kern w:val="0"/>
          <w:sz w:val="22"/>
        </w:rPr>
        <w:t>[7][8]</w:t>
      </w:r>
      <w:r w:rsidRPr="006E1BAA">
        <w:rPr>
          <w:rFonts w:ascii="Times New Roman" w:eastAsia="新細明體" w:hAnsi="Times New Roman" w:cs="Times New Roman"/>
          <w:color w:val="4472C4" w:themeColor="accent1"/>
          <w:kern w:val="0"/>
          <w:sz w:val="22"/>
        </w:rPr>
        <w:t>的文獻中挑出了論文</w:t>
      </w:r>
      <w:r w:rsidRPr="006E1BAA">
        <w:rPr>
          <w:rFonts w:ascii="Times New Roman" w:eastAsia="新細明體" w:hAnsi="Times New Roman" w:cs="Times New Roman"/>
          <w:color w:val="4472C4" w:themeColor="accent1"/>
          <w:kern w:val="0"/>
          <w:sz w:val="22"/>
        </w:rPr>
        <w:t>[9]</w:t>
      </w:r>
      <w:r w:rsidRPr="006E1BAA">
        <w:rPr>
          <w:rFonts w:ascii="Times New Roman" w:eastAsia="新細明體" w:hAnsi="Times New Roman" w:cs="Times New Roman"/>
          <w:color w:val="4472C4" w:themeColor="accent1"/>
          <w:kern w:val="0"/>
          <w:sz w:val="22"/>
        </w:rPr>
        <w:t>，在</w:t>
      </w:r>
      <w:r w:rsidRPr="006E1BAA">
        <w:rPr>
          <w:rFonts w:ascii="Times New Roman" w:eastAsia="新細明體" w:hAnsi="Times New Roman" w:cs="Times New Roman"/>
          <w:color w:val="4472C4" w:themeColor="accent1"/>
          <w:kern w:val="0"/>
          <w:sz w:val="22"/>
        </w:rPr>
        <w:t>3</w:t>
      </w:r>
      <w:r w:rsidRPr="006E1BAA">
        <w:rPr>
          <w:rFonts w:ascii="Times New Roman" w:eastAsia="新細明體" w:hAnsi="Times New Roman" w:cs="Times New Roman"/>
          <w:color w:val="4472C4" w:themeColor="accent1"/>
          <w:kern w:val="0"/>
          <w:sz w:val="22"/>
        </w:rPr>
        <w:t>、</w:t>
      </w:r>
      <w:r w:rsidRPr="006E1BAA">
        <w:rPr>
          <w:rFonts w:ascii="Times New Roman" w:eastAsia="新細明體" w:hAnsi="Times New Roman" w:cs="Times New Roman"/>
          <w:color w:val="4472C4" w:themeColor="accent1"/>
          <w:kern w:val="0"/>
          <w:sz w:val="22"/>
        </w:rPr>
        <w:t>40</w:t>
      </w:r>
      <w:r w:rsidRPr="006E1BAA">
        <w:rPr>
          <w:rFonts w:ascii="Times New Roman" w:eastAsia="新細明體" w:hAnsi="Times New Roman" w:cs="Times New Roman"/>
          <w:color w:val="4472C4" w:themeColor="accent1"/>
          <w:kern w:val="0"/>
          <w:sz w:val="22"/>
        </w:rPr>
        <w:t>篇文獻中，他們的主題幾乎是</w:t>
      </w:r>
      <w:r w:rsidRPr="006E1BAA">
        <w:rPr>
          <w:rFonts w:ascii="Times New Roman" w:eastAsia="新細明體" w:hAnsi="Times New Roman" w:cs="Times New Roman"/>
          <w:color w:val="4472C4" w:themeColor="accent1"/>
          <w:kern w:val="0"/>
          <w:sz w:val="22"/>
        </w:rPr>
        <w:t xml:space="preserve"> Improve blacklist</w:t>
      </w:r>
      <w:r w:rsidRPr="006E1BAA">
        <w:rPr>
          <w:rFonts w:ascii="Times New Roman" w:eastAsia="新細明體" w:hAnsi="Times New Roman" w:cs="Times New Roman"/>
          <w:color w:val="4472C4" w:themeColor="accent1"/>
          <w:kern w:val="0"/>
          <w:sz w:val="22"/>
        </w:rPr>
        <w:t>、</w:t>
      </w:r>
      <w:r w:rsidRPr="006E1BAA">
        <w:rPr>
          <w:rFonts w:ascii="Times New Roman" w:eastAsia="新細明體" w:hAnsi="Times New Roman" w:cs="Times New Roman"/>
          <w:color w:val="4472C4" w:themeColor="accent1"/>
          <w:kern w:val="0"/>
          <w:sz w:val="22"/>
        </w:rPr>
        <w:t xml:space="preserve">CTI </w:t>
      </w:r>
      <w:r w:rsidRPr="006E1BAA">
        <w:rPr>
          <w:rFonts w:ascii="Times New Roman" w:eastAsia="新細明體" w:hAnsi="Times New Roman" w:cs="Times New Roman"/>
          <w:color w:val="4472C4" w:themeColor="accent1"/>
          <w:kern w:val="0"/>
          <w:sz w:val="22"/>
        </w:rPr>
        <w:t>爬蟲</w:t>
      </w:r>
      <w:r w:rsidR="006C1321">
        <w:rPr>
          <w:rFonts w:ascii="Times New Roman" w:eastAsia="新細明體" w:hAnsi="Times New Roman" w:cs="Times New Roman" w:hint="eastAsia"/>
          <w:color w:val="4472C4" w:themeColor="accent1"/>
          <w:kern w:val="0"/>
          <w:sz w:val="22"/>
        </w:rPr>
        <w:t>蒐集</w:t>
      </w:r>
      <w:r w:rsidRPr="006E1BAA">
        <w:rPr>
          <w:rFonts w:ascii="Times New Roman" w:eastAsia="新細明體" w:hAnsi="Times New Roman" w:cs="Times New Roman"/>
          <w:color w:val="4472C4" w:themeColor="accent1"/>
          <w:kern w:val="0"/>
          <w:sz w:val="22"/>
        </w:rPr>
        <w:t>研究或是</w:t>
      </w:r>
      <w:r w:rsidRPr="006E1BAA">
        <w:rPr>
          <w:rFonts w:ascii="Times New Roman" w:eastAsia="新細明體" w:hAnsi="Times New Roman" w:cs="Times New Roman"/>
          <w:color w:val="4472C4" w:themeColor="accent1"/>
          <w:kern w:val="0"/>
          <w:sz w:val="22"/>
        </w:rPr>
        <w:t xml:space="preserve"> report extraction</w:t>
      </w:r>
      <w:r w:rsidRPr="006E1BAA">
        <w:rPr>
          <w:rFonts w:ascii="Times New Roman" w:eastAsia="新細明體" w:hAnsi="Times New Roman" w:cs="Times New Roman"/>
          <w:color w:val="4472C4" w:themeColor="accent1"/>
          <w:kern w:val="0"/>
          <w:sz w:val="22"/>
        </w:rPr>
        <w:t>，只有論文</w:t>
      </w:r>
      <w:r w:rsidRPr="006E1BAA">
        <w:rPr>
          <w:rFonts w:ascii="Times New Roman" w:eastAsia="新細明體" w:hAnsi="Times New Roman" w:cs="Times New Roman"/>
          <w:color w:val="4472C4" w:themeColor="accent1"/>
          <w:kern w:val="0"/>
          <w:sz w:val="22"/>
        </w:rPr>
        <w:t>[9]</w:t>
      </w:r>
      <w:r w:rsidRPr="006E1BAA">
        <w:rPr>
          <w:rFonts w:ascii="Times New Roman" w:eastAsia="新細明體" w:hAnsi="Times New Roman" w:cs="Times New Roman"/>
          <w:color w:val="4472C4" w:themeColor="accent1"/>
          <w:kern w:val="0"/>
          <w:sz w:val="22"/>
        </w:rPr>
        <w:t>較契合</w:t>
      </w:r>
      <w:r w:rsidRPr="006E1BAA">
        <w:rPr>
          <w:rFonts w:ascii="Times New Roman" w:eastAsia="新細明體" w:hAnsi="Times New Roman" w:cs="Times New Roman"/>
          <w:color w:val="4472C4" w:themeColor="accent1"/>
          <w:kern w:val="0"/>
          <w:sz w:val="22"/>
        </w:rPr>
        <w:t xml:space="preserve"> CTI </w:t>
      </w:r>
      <w:r w:rsidRPr="006E1BAA">
        <w:rPr>
          <w:rFonts w:ascii="Times New Roman" w:eastAsia="新細明體" w:hAnsi="Times New Roman" w:cs="Times New Roman"/>
          <w:color w:val="4472C4" w:themeColor="accent1"/>
          <w:kern w:val="0"/>
          <w:sz w:val="22"/>
        </w:rPr>
        <w:t>品質評估的主題，被引用數也高</w:t>
      </w:r>
      <w:r w:rsidR="00E71E93">
        <w:rPr>
          <w:rFonts w:ascii="Times New Roman" w:eastAsia="新細明體" w:hAnsi="Times New Roman" w:cs="Times New Roman" w:hint="eastAsia"/>
          <w:color w:val="4472C4" w:themeColor="accent1"/>
          <w:kern w:val="0"/>
          <w:sz w:val="22"/>
        </w:rPr>
        <w:t>。</w:t>
      </w:r>
      <w:r w:rsidRPr="006E1BAA">
        <w:rPr>
          <w:rFonts w:ascii="Times New Roman" w:eastAsia="新細明體" w:hAnsi="Times New Roman" w:cs="Times New Roman"/>
          <w:color w:val="4472C4" w:themeColor="accent1"/>
          <w:kern w:val="0"/>
          <w:sz w:val="22"/>
        </w:rPr>
        <w:t>但他也是對於</w:t>
      </w:r>
      <w:r w:rsidRPr="006E1BAA">
        <w:rPr>
          <w:rFonts w:ascii="Times New Roman" w:eastAsia="新細明體" w:hAnsi="Times New Roman" w:cs="Times New Roman"/>
          <w:color w:val="4472C4" w:themeColor="accent1"/>
          <w:kern w:val="0"/>
          <w:sz w:val="22"/>
        </w:rPr>
        <w:t xml:space="preserve"> CTI sources </w:t>
      </w:r>
      <w:r w:rsidRPr="006E1BAA">
        <w:rPr>
          <w:rFonts w:ascii="Times New Roman" w:eastAsia="新細明體" w:hAnsi="Times New Roman" w:cs="Times New Roman"/>
          <w:color w:val="4472C4" w:themeColor="accent1"/>
          <w:kern w:val="0"/>
          <w:sz w:val="22"/>
        </w:rPr>
        <w:t>的信賴程度評估，而非針對</w:t>
      </w:r>
      <w:r w:rsidRPr="006E1BAA">
        <w:rPr>
          <w:rFonts w:ascii="Times New Roman" w:eastAsia="新細明體" w:hAnsi="Times New Roman" w:cs="Times New Roman"/>
          <w:color w:val="4472C4" w:themeColor="accent1"/>
          <w:kern w:val="0"/>
          <w:sz w:val="22"/>
        </w:rPr>
        <w:t xml:space="preserve"> reports</w:t>
      </w:r>
      <w:r w:rsidRPr="006E1BAA">
        <w:rPr>
          <w:rFonts w:ascii="Times New Roman" w:eastAsia="新細明體" w:hAnsi="Times New Roman" w:cs="Times New Roman"/>
          <w:color w:val="4472C4" w:themeColor="accent1"/>
          <w:kern w:val="0"/>
          <w:sz w:val="22"/>
        </w:rPr>
        <w:t>。</w:t>
      </w:r>
    </w:p>
    <w:p w14:paraId="6A17D173" w14:textId="77777777" w:rsidR="00972EA7" w:rsidRPr="00A53F6C" w:rsidRDefault="00972EA7"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3B1271F4" w14:textId="3C162DDB"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論文</w:t>
      </w:r>
      <w:r w:rsidRPr="0038034C">
        <w:rPr>
          <w:rFonts w:ascii="Times New Roman" w:eastAsia="新細明體" w:hAnsi="Times New Roman" w:cs="Times New Roman"/>
          <w:kern w:val="0"/>
          <w:szCs w:val="24"/>
        </w:rPr>
        <w:t xml:space="preserve">[5] </w:t>
      </w:r>
      <w:r w:rsidRPr="0038034C">
        <w:rPr>
          <w:rFonts w:ascii="Times New Roman" w:eastAsia="新細明體" w:hAnsi="Times New Roman" w:cs="Times New Roman"/>
          <w:kern w:val="0"/>
          <w:szCs w:val="24"/>
        </w:rPr>
        <w:t>的目的是評估情資的分類法</w:t>
      </w:r>
      <w:r w:rsidRPr="0038034C">
        <w:rPr>
          <w:rFonts w:ascii="Times New Roman" w:eastAsia="新細明體" w:hAnsi="Times New Roman" w:cs="Times New Roman"/>
          <w:kern w:val="0"/>
          <w:szCs w:val="24"/>
        </w:rPr>
        <w:t xml:space="preserve">(taxonomies, </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CVE, NVD, ATT&amp;CK), </w:t>
      </w:r>
      <w:r w:rsidRPr="0038034C">
        <w:rPr>
          <w:rFonts w:ascii="Times New Roman" w:eastAsia="新細明體" w:hAnsi="Times New Roman" w:cs="Times New Roman"/>
          <w:kern w:val="0"/>
          <w:szCs w:val="24"/>
        </w:rPr>
        <w:t>標準</w:t>
      </w:r>
      <w:r w:rsidRPr="0038034C">
        <w:rPr>
          <w:rFonts w:ascii="Times New Roman" w:eastAsia="新細明體" w:hAnsi="Times New Roman" w:cs="Times New Roman"/>
          <w:kern w:val="0"/>
          <w:szCs w:val="24"/>
        </w:rPr>
        <w:t xml:space="preserve">(sharing standards, </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STIX, MAEC, OpenIOC), </w:t>
      </w:r>
      <w:r w:rsidRPr="0038034C">
        <w:rPr>
          <w:rFonts w:ascii="Times New Roman" w:eastAsia="新細明體" w:hAnsi="Times New Roman" w:cs="Times New Roman"/>
          <w:kern w:val="0"/>
          <w:szCs w:val="24"/>
        </w:rPr>
        <w:t>和本體</w:t>
      </w:r>
      <w:r w:rsidRPr="0038034C">
        <w:rPr>
          <w:rFonts w:ascii="Times New Roman" w:eastAsia="新細明體" w:hAnsi="Times New Roman" w:cs="Times New Roman"/>
          <w:kern w:val="0"/>
          <w:szCs w:val="24"/>
        </w:rPr>
        <w:t xml:space="preserve">(ontologies, </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OVM, UCO)</w:t>
      </w:r>
      <w:r w:rsidRPr="0038034C">
        <w:rPr>
          <w:rFonts w:ascii="Times New Roman" w:eastAsia="新細明體" w:hAnsi="Times New Roman" w:cs="Times New Roman"/>
          <w:kern w:val="0"/>
          <w:szCs w:val="24"/>
        </w:rPr>
        <w:t>，作者欲研究如何建立上下文相關且明確的</w:t>
      </w:r>
      <w:r w:rsidRPr="0038034C">
        <w:rPr>
          <w:rFonts w:ascii="Times New Roman" w:eastAsia="新細明體" w:hAnsi="Times New Roman" w:cs="Times New Roman"/>
          <w:kern w:val="0"/>
          <w:szCs w:val="24"/>
        </w:rPr>
        <w:t xml:space="preserve"> CTI ontology</w:t>
      </w:r>
      <w:r w:rsidRPr="0038034C">
        <w:rPr>
          <w:rFonts w:ascii="Times New Roman" w:eastAsia="新細明體" w:hAnsi="Times New Roman" w:cs="Times New Roman"/>
          <w:kern w:val="0"/>
          <w:szCs w:val="24"/>
        </w:rPr>
        <w:t>。</w:t>
      </w:r>
    </w:p>
    <w:p w14:paraId="4DAA6F29"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面臨的問題包括</w:t>
      </w:r>
      <w:r w:rsidRPr="0038034C">
        <w:rPr>
          <w:rFonts w:ascii="Times New Roman" w:eastAsia="新細明體" w:hAnsi="Times New Roman" w:cs="Times New Roman"/>
          <w:kern w:val="0"/>
          <w:szCs w:val="24"/>
        </w:rPr>
        <w:t>: (1)CTI ontology</w:t>
      </w:r>
      <w:r w:rsidRPr="0038034C">
        <w:rPr>
          <w:rFonts w:ascii="Times New Roman" w:eastAsia="新細明體" w:hAnsi="Times New Roman" w:cs="Times New Roman"/>
          <w:kern w:val="0"/>
          <w:szCs w:val="24"/>
        </w:rPr>
        <w:t>較少關注</w:t>
      </w:r>
      <w:r w:rsidRPr="0038034C">
        <w:rPr>
          <w:rFonts w:ascii="Times New Roman" w:eastAsia="新細明體" w:hAnsi="Times New Roman" w:cs="Times New Roman"/>
          <w:kern w:val="0"/>
          <w:szCs w:val="24"/>
        </w:rPr>
        <w:t>strategic, operational, and tactical</w:t>
      </w:r>
      <w:r w:rsidRPr="0038034C">
        <w:rPr>
          <w:rFonts w:ascii="Times New Roman" w:eastAsia="新細明體" w:hAnsi="Times New Roman" w:cs="Times New Roman"/>
          <w:kern w:val="0"/>
          <w:szCs w:val="24"/>
        </w:rPr>
        <w:t>的層面</w:t>
      </w:r>
      <w:r w:rsidRPr="0038034C">
        <w:rPr>
          <w:rFonts w:ascii="Times New Roman" w:eastAsia="新細明體" w:hAnsi="Times New Roman" w:cs="Times New Roman"/>
          <w:kern w:val="0"/>
          <w:szCs w:val="24"/>
        </w:rPr>
        <w:t>. (2)concepts</w:t>
      </w:r>
      <w:r w:rsidRPr="0038034C">
        <w:rPr>
          <w:rFonts w:ascii="Times New Roman" w:eastAsia="新細明體" w:hAnsi="Times New Roman" w:cs="Times New Roman"/>
          <w:kern w:val="0"/>
          <w:szCs w:val="24"/>
        </w:rPr>
        <w:t>的定義模糊使</w:t>
      </w:r>
      <w:r w:rsidRPr="0038034C">
        <w:rPr>
          <w:rFonts w:ascii="Times New Roman" w:eastAsia="新細明體" w:hAnsi="Times New Roman" w:cs="Times New Roman"/>
          <w:kern w:val="0"/>
          <w:szCs w:val="24"/>
        </w:rPr>
        <w:t>ontology</w:t>
      </w:r>
      <w:r w:rsidRPr="0038034C">
        <w:rPr>
          <w:rFonts w:ascii="Times New Roman" w:eastAsia="新細明體" w:hAnsi="Times New Roman" w:cs="Times New Roman"/>
          <w:kern w:val="0"/>
          <w:szCs w:val="24"/>
        </w:rPr>
        <w:t>難以整合和被採用</w:t>
      </w:r>
      <w:r w:rsidRPr="0038034C">
        <w:rPr>
          <w:rFonts w:ascii="Times New Roman" w:eastAsia="新細明體" w:hAnsi="Times New Roman" w:cs="Times New Roman"/>
          <w:kern w:val="0"/>
          <w:szCs w:val="24"/>
        </w:rPr>
        <w:t>. (3)</w:t>
      </w:r>
      <w:r w:rsidRPr="0038034C">
        <w:rPr>
          <w:rFonts w:ascii="Times New Roman" w:eastAsia="新細明體" w:hAnsi="Times New Roman" w:cs="Times New Roman"/>
          <w:kern w:val="0"/>
          <w:szCs w:val="24"/>
        </w:rPr>
        <w:t>現行的</w:t>
      </w:r>
      <w:r w:rsidRPr="0038034C">
        <w:rPr>
          <w:rFonts w:ascii="Times New Roman" w:eastAsia="新細明體" w:hAnsi="Times New Roman" w:cs="Times New Roman"/>
          <w:kern w:val="0"/>
          <w:szCs w:val="24"/>
        </w:rPr>
        <w:t>taxonomies</w:t>
      </w:r>
      <w:r w:rsidRPr="0038034C">
        <w:rPr>
          <w:rFonts w:ascii="Times New Roman" w:eastAsia="新細明體" w:hAnsi="Times New Roman" w:cs="Times New Roman"/>
          <w:kern w:val="0"/>
          <w:szCs w:val="24"/>
        </w:rPr>
        <w:t>多使用短文章</w:t>
      </w:r>
      <w:r w:rsidRPr="0038034C">
        <w:rPr>
          <w:rFonts w:ascii="Times New Roman" w:eastAsia="新細明體" w:hAnsi="Times New Roman" w:cs="Times New Roman"/>
          <w:kern w:val="0"/>
          <w:szCs w:val="24"/>
        </w:rPr>
        <w:t>(prose)</w:t>
      </w:r>
      <w:r w:rsidRPr="0038034C">
        <w:rPr>
          <w:rFonts w:ascii="Times New Roman" w:eastAsia="新細明體" w:hAnsi="Times New Roman" w:cs="Times New Roman"/>
          <w:kern w:val="0"/>
          <w:szCs w:val="24"/>
        </w:rPr>
        <w:t>來描述類別，這破壞了可查詢性和執行推理的能力。</w:t>
      </w:r>
    </w:p>
    <w:p w14:paraId="1E7769B7" w14:textId="46ED17A5" w:rsidR="0038034C" w:rsidRPr="00A53F6C" w:rsidRDefault="0038034C"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由於這是一篇</w:t>
      </w:r>
      <w:r w:rsidRPr="0038034C">
        <w:rPr>
          <w:rFonts w:ascii="Times New Roman" w:eastAsia="新細明體" w:hAnsi="Times New Roman" w:cs="Times New Roman"/>
          <w:kern w:val="0"/>
          <w:szCs w:val="24"/>
        </w:rPr>
        <w:t xml:space="preserve"> survey </w:t>
      </w:r>
      <w:r w:rsidRPr="0038034C">
        <w:rPr>
          <w:rFonts w:ascii="Times New Roman" w:eastAsia="新細明體" w:hAnsi="Times New Roman" w:cs="Times New Roman"/>
          <w:kern w:val="0"/>
          <w:szCs w:val="24"/>
        </w:rPr>
        <w:t>論文，作者沒有一一對各論文提出解決方案，而是以</w:t>
      </w:r>
      <w:r w:rsidRPr="0038034C">
        <w:rPr>
          <w:rFonts w:ascii="Times New Roman" w:eastAsia="新細明體" w:hAnsi="Times New Roman" w:cs="Times New Roman"/>
          <w:kern w:val="0"/>
          <w:szCs w:val="24"/>
        </w:rPr>
        <w:t xml:space="preserve"> Detection Maturity Level Model </w:t>
      </w:r>
      <w:r w:rsidRPr="0038034C">
        <w:rPr>
          <w:rFonts w:ascii="Times New Roman" w:eastAsia="新細明體" w:hAnsi="Times New Roman" w:cs="Times New Roman"/>
          <w:kern w:val="0"/>
          <w:szCs w:val="24"/>
        </w:rPr>
        <w:t>和</w:t>
      </w:r>
      <w:r w:rsidRPr="0038034C">
        <w:rPr>
          <w:rFonts w:ascii="Times New Roman" w:eastAsia="新細明體" w:hAnsi="Times New Roman" w:cs="Times New Roman"/>
          <w:kern w:val="0"/>
          <w:szCs w:val="24"/>
        </w:rPr>
        <w:t xml:space="preserve"> Cyber Threat Intelligence Model </w:t>
      </w:r>
      <w:r w:rsidRPr="0038034C">
        <w:rPr>
          <w:rFonts w:ascii="Times New Roman" w:eastAsia="新細明體" w:hAnsi="Times New Roman" w:cs="Times New Roman"/>
          <w:kern w:val="0"/>
          <w:szCs w:val="24"/>
        </w:rPr>
        <w:t>作為衡量工具。在</w:t>
      </w:r>
      <w:r w:rsidRPr="0038034C">
        <w:rPr>
          <w:rFonts w:ascii="Times New Roman" w:eastAsia="新細明體" w:hAnsi="Times New Roman" w:cs="Times New Roman"/>
          <w:kern w:val="0"/>
          <w:szCs w:val="24"/>
        </w:rPr>
        <w:t xml:space="preserve"> DISCUSSION </w:t>
      </w:r>
      <w:r w:rsidRPr="0038034C">
        <w:rPr>
          <w:rFonts w:ascii="Times New Roman" w:eastAsia="新細明體" w:hAnsi="Times New Roman" w:cs="Times New Roman"/>
          <w:kern w:val="0"/>
          <w:szCs w:val="24"/>
        </w:rPr>
        <w:t>章節，作者說明以上問題的原因，我們能推論出</w:t>
      </w:r>
      <w:r w:rsidRPr="0038034C">
        <w:rPr>
          <w:rFonts w:ascii="Times New Roman" w:eastAsia="新細明體" w:hAnsi="Times New Roman" w:cs="Times New Roman"/>
          <w:kern w:val="0"/>
          <w:szCs w:val="24"/>
        </w:rPr>
        <w:t xml:space="preserve"> (1) </w:t>
      </w:r>
      <w:r w:rsidRPr="0038034C">
        <w:rPr>
          <w:rFonts w:ascii="Times New Roman" w:eastAsia="新細明體" w:hAnsi="Times New Roman" w:cs="Times New Roman"/>
          <w:kern w:val="0"/>
          <w:szCs w:val="24"/>
        </w:rPr>
        <w:t>目前的</w:t>
      </w:r>
      <w:r w:rsidRPr="0038034C">
        <w:rPr>
          <w:rFonts w:ascii="Times New Roman" w:eastAsia="新細明體" w:hAnsi="Times New Roman" w:cs="Times New Roman"/>
          <w:kern w:val="0"/>
          <w:szCs w:val="24"/>
        </w:rPr>
        <w:t xml:space="preserve"> ontologies </w:t>
      </w:r>
      <w:r w:rsidRPr="0038034C">
        <w:rPr>
          <w:rFonts w:ascii="Times New Roman" w:eastAsia="新細明體" w:hAnsi="Times New Roman" w:cs="Times New Roman"/>
          <w:kern w:val="0"/>
          <w:szCs w:val="24"/>
        </w:rPr>
        <w:t>彼此間並不</w:t>
      </w:r>
      <w:r w:rsidRPr="0038034C">
        <w:rPr>
          <w:rFonts w:ascii="Times New Roman" w:eastAsia="新細明體" w:hAnsi="Times New Roman" w:cs="Times New Roman"/>
          <w:kern w:val="0"/>
          <w:szCs w:val="24"/>
        </w:rPr>
        <w:t xml:space="preserve"> connected or unified (2) </w:t>
      </w:r>
      <w:r w:rsidRPr="0038034C">
        <w:rPr>
          <w:rFonts w:ascii="Times New Roman" w:eastAsia="新細明體" w:hAnsi="Times New Roman" w:cs="Times New Roman"/>
          <w:kern w:val="0"/>
          <w:szCs w:val="24"/>
        </w:rPr>
        <w:t>若</w:t>
      </w:r>
      <w:r w:rsidRPr="0038034C">
        <w:rPr>
          <w:rFonts w:ascii="Times New Roman" w:eastAsia="新細明體" w:hAnsi="Times New Roman" w:cs="Times New Roman"/>
          <w:kern w:val="0"/>
          <w:szCs w:val="24"/>
        </w:rPr>
        <w:t xml:space="preserve"> taxonomies and existing ontologies </w:t>
      </w:r>
      <w:r w:rsidRPr="0038034C">
        <w:rPr>
          <w:rFonts w:ascii="Times New Roman" w:eastAsia="新細明體" w:hAnsi="Times New Roman" w:cs="Times New Roman"/>
          <w:kern w:val="0"/>
          <w:szCs w:val="24"/>
        </w:rPr>
        <w:t>有更標準化的連結便能消除</w:t>
      </w:r>
      <w:r w:rsidRPr="0038034C">
        <w:rPr>
          <w:rFonts w:ascii="Times New Roman" w:eastAsia="新細明體" w:hAnsi="Times New Roman" w:cs="Times New Roman"/>
          <w:kern w:val="0"/>
          <w:szCs w:val="24"/>
        </w:rPr>
        <w:t xml:space="preserve"> ambiguity</w:t>
      </w:r>
      <w:r w:rsidRPr="0038034C">
        <w:rPr>
          <w:rFonts w:ascii="Times New Roman" w:eastAsia="新細明體" w:hAnsi="Times New Roman" w:cs="Times New Roman"/>
          <w:kern w:val="0"/>
          <w:szCs w:val="24"/>
        </w:rPr>
        <w:t>。</w:t>
      </w:r>
    </w:p>
    <w:p w14:paraId="10B0ED6F" w14:textId="77777777" w:rsidR="00F76AE6" w:rsidRPr="00A53F6C" w:rsidRDefault="00F76AE6"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661F4195"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論文</w:t>
      </w:r>
      <w:r w:rsidRPr="0038034C">
        <w:rPr>
          <w:rFonts w:ascii="Times New Roman" w:eastAsia="新細明體" w:hAnsi="Times New Roman" w:cs="Times New Roman"/>
          <w:kern w:val="0"/>
          <w:szCs w:val="24"/>
        </w:rPr>
        <w:t xml:space="preserve">[6] </w:t>
      </w:r>
      <w:r w:rsidRPr="0038034C">
        <w:rPr>
          <w:rFonts w:ascii="Times New Roman" w:eastAsia="新細明體" w:hAnsi="Times New Roman" w:cs="Times New Roman"/>
          <w:kern w:val="0"/>
          <w:szCs w:val="24"/>
        </w:rPr>
        <w:t>的目的是提出一個</w:t>
      </w:r>
      <w:r w:rsidRPr="0038034C">
        <w:rPr>
          <w:rFonts w:ascii="Times New Roman" w:eastAsia="新細明體" w:hAnsi="Times New Roman" w:cs="Times New Roman"/>
          <w:kern w:val="0"/>
          <w:szCs w:val="24"/>
        </w:rPr>
        <w:t xml:space="preserve"> relevant quality dimensions and metrics </w:t>
      </w:r>
      <w:r w:rsidRPr="0038034C">
        <w:rPr>
          <w:rFonts w:ascii="Times New Roman" w:eastAsia="新細明體" w:hAnsi="Times New Roman" w:cs="Times New Roman"/>
          <w:kern w:val="0"/>
          <w:szCs w:val="24"/>
        </w:rPr>
        <w:t>來評估</w:t>
      </w:r>
      <w:r w:rsidRPr="0038034C">
        <w:rPr>
          <w:rFonts w:ascii="Times New Roman" w:eastAsia="新細明體" w:hAnsi="Times New Roman" w:cs="Times New Roman"/>
          <w:kern w:val="0"/>
          <w:szCs w:val="24"/>
        </w:rPr>
        <w:t xml:space="preserve"> CTI artifacts on the platform</w:t>
      </w:r>
      <w:r w:rsidRPr="0038034C">
        <w:rPr>
          <w:rFonts w:ascii="Times New Roman" w:eastAsia="新細明體" w:hAnsi="Times New Roman" w:cs="Times New Roman"/>
          <w:kern w:val="0"/>
          <w:szCs w:val="24"/>
        </w:rPr>
        <w:t>。在</w:t>
      </w:r>
      <w:r w:rsidRPr="0038034C">
        <w:rPr>
          <w:rFonts w:ascii="Times New Roman" w:eastAsia="新細明體" w:hAnsi="Times New Roman" w:cs="Times New Roman"/>
          <w:kern w:val="0"/>
          <w:szCs w:val="24"/>
        </w:rPr>
        <w:t xml:space="preserve"> Motivational example </w:t>
      </w:r>
      <w:r w:rsidRPr="0038034C">
        <w:rPr>
          <w:rFonts w:ascii="Times New Roman" w:eastAsia="新細明體" w:hAnsi="Times New Roman" w:cs="Times New Roman"/>
          <w:kern w:val="0"/>
          <w:szCs w:val="24"/>
        </w:rPr>
        <w:t>章節中作者表示，當組織對一起事件發布一連串的情資報告時，會產生</w:t>
      </w:r>
      <w:r w:rsidRPr="0038034C">
        <w:rPr>
          <w:rFonts w:ascii="Times New Roman" w:eastAsia="新細明體" w:hAnsi="Times New Roman" w:cs="Times New Roman"/>
          <w:kern w:val="0"/>
          <w:szCs w:val="24"/>
        </w:rPr>
        <w:t xml:space="preserve"> inaccurate (</w:t>
      </w:r>
      <w:r w:rsidRPr="0038034C">
        <w:rPr>
          <w:rFonts w:ascii="Times New Roman" w:eastAsia="新細明體" w:hAnsi="Times New Roman" w:cs="Times New Roman"/>
          <w:kern w:val="0"/>
          <w:szCs w:val="24"/>
        </w:rPr>
        <w:t>軟體版本誤植</w:t>
      </w:r>
      <w:r w:rsidRPr="0038034C">
        <w:rPr>
          <w:rFonts w:ascii="Times New Roman" w:eastAsia="新細明體" w:hAnsi="Times New Roman" w:cs="Times New Roman"/>
          <w:kern w:val="0"/>
          <w:szCs w:val="24"/>
        </w:rPr>
        <w:t>), outdated (</w:t>
      </w:r>
      <w:r w:rsidRPr="0038034C">
        <w:rPr>
          <w:rFonts w:ascii="Times New Roman" w:eastAsia="新細明體" w:hAnsi="Times New Roman" w:cs="Times New Roman"/>
          <w:kern w:val="0"/>
          <w:szCs w:val="24"/>
        </w:rPr>
        <w:t>惡意程式已變種</w:t>
      </w:r>
      <w:r w:rsidRPr="0038034C">
        <w:rPr>
          <w:rFonts w:ascii="Times New Roman" w:eastAsia="新細明體" w:hAnsi="Times New Roman" w:cs="Times New Roman"/>
          <w:kern w:val="0"/>
          <w:szCs w:val="24"/>
        </w:rPr>
        <w:t xml:space="preserve">), or duplicated information of threat intelligence </w:t>
      </w:r>
      <w:r w:rsidRPr="0038034C">
        <w:rPr>
          <w:rFonts w:ascii="Times New Roman" w:eastAsia="新細明體" w:hAnsi="Times New Roman" w:cs="Times New Roman"/>
          <w:kern w:val="0"/>
          <w:szCs w:val="24"/>
        </w:rPr>
        <w:t>等情形。</w:t>
      </w:r>
    </w:p>
    <w:p w14:paraId="5823E27F" w14:textId="3346D106" w:rsidR="0038034C" w:rsidRPr="00A53F6C" w:rsidRDefault="0038034C"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於是作者提出了</w:t>
      </w:r>
      <w:r w:rsidRPr="0038034C">
        <w:rPr>
          <w:rFonts w:ascii="Times New Roman" w:eastAsia="新細明體" w:hAnsi="Times New Roman" w:cs="Times New Roman"/>
          <w:kern w:val="0"/>
          <w:szCs w:val="24"/>
        </w:rPr>
        <w:t xml:space="preserve"> data quality (DQ) methodologies</w:t>
      </w:r>
      <w:r w:rsidRPr="0038034C">
        <w:rPr>
          <w:rFonts w:ascii="Times New Roman" w:eastAsia="新細明體" w:hAnsi="Times New Roman" w:cs="Times New Roman"/>
          <w:kern w:val="0"/>
          <w:szCs w:val="24"/>
        </w:rPr>
        <w:t>，涵蓋了三種層面</w:t>
      </w:r>
      <w:r w:rsidRPr="0038034C">
        <w:rPr>
          <w:rFonts w:ascii="Times New Roman" w:eastAsia="新細明體" w:hAnsi="Times New Roman" w:cs="Times New Roman"/>
          <w:kern w:val="0"/>
          <w:szCs w:val="24"/>
        </w:rPr>
        <w:t>: (1) Report Level</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 reports </w:t>
      </w:r>
      <w:r w:rsidRPr="0038034C">
        <w:rPr>
          <w:rFonts w:ascii="Times New Roman" w:eastAsia="新細明體" w:hAnsi="Times New Roman" w:cs="Times New Roman"/>
          <w:kern w:val="0"/>
          <w:szCs w:val="24"/>
        </w:rPr>
        <w:t>的數量，</w:t>
      </w:r>
      <w:r w:rsidRPr="0038034C">
        <w:rPr>
          <w:rFonts w:ascii="Times New Roman" w:eastAsia="新細明體" w:hAnsi="Times New Roman" w:cs="Times New Roman"/>
          <w:kern w:val="0"/>
          <w:szCs w:val="24"/>
        </w:rPr>
        <w:t>(2) Object Level</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 STIX-object </w:t>
      </w:r>
      <w:r w:rsidRPr="0038034C">
        <w:rPr>
          <w:rFonts w:ascii="Times New Roman" w:eastAsia="新細明體" w:hAnsi="Times New Roman" w:cs="Times New Roman"/>
          <w:kern w:val="0"/>
          <w:szCs w:val="24"/>
        </w:rPr>
        <w:t>的</w:t>
      </w:r>
      <w:r w:rsidRPr="0038034C">
        <w:rPr>
          <w:rFonts w:ascii="Times New Roman" w:eastAsia="新細明體" w:hAnsi="Times New Roman" w:cs="Times New Roman"/>
          <w:kern w:val="0"/>
          <w:szCs w:val="24"/>
        </w:rPr>
        <w:t xml:space="preserve"> Representational Consistency</w:t>
      </w:r>
      <w:r w:rsidRPr="0038034C">
        <w:rPr>
          <w:rFonts w:ascii="Times New Roman" w:eastAsia="新細明體" w:hAnsi="Times New Roman" w:cs="Times New Roman"/>
          <w:kern w:val="0"/>
          <w:szCs w:val="24"/>
        </w:rPr>
        <w:t>，及發佈者</w:t>
      </w:r>
      <w:r w:rsidRPr="0038034C">
        <w:rPr>
          <w:rFonts w:ascii="Times New Roman" w:eastAsia="新細明體" w:hAnsi="Times New Roman" w:cs="Times New Roman"/>
          <w:kern w:val="0"/>
          <w:szCs w:val="24"/>
        </w:rPr>
        <w:lastRenderedPageBreak/>
        <w:t>和資料集的</w:t>
      </w:r>
      <w:r w:rsidRPr="0038034C">
        <w:rPr>
          <w:rFonts w:ascii="Times New Roman" w:eastAsia="新細明體" w:hAnsi="Times New Roman" w:cs="Times New Roman"/>
          <w:kern w:val="0"/>
          <w:szCs w:val="24"/>
        </w:rPr>
        <w:t xml:space="preserve"> reputation</w:t>
      </w:r>
      <w:r w:rsidRPr="0038034C">
        <w:rPr>
          <w:rFonts w:ascii="Times New Roman" w:eastAsia="新細明體" w:hAnsi="Times New Roman" w:cs="Times New Roman"/>
          <w:kern w:val="0"/>
          <w:szCs w:val="24"/>
        </w:rPr>
        <w:t>。</w:t>
      </w:r>
      <w:r w:rsidRPr="0038034C">
        <w:rPr>
          <w:rFonts w:ascii="Times New Roman" w:eastAsia="新細明體" w:hAnsi="Times New Roman" w:cs="Times New Roman"/>
          <w:kern w:val="0"/>
          <w:szCs w:val="24"/>
        </w:rPr>
        <w:t>(3) Attribute Level</w:t>
      </w:r>
      <w:r w:rsidRPr="0038034C">
        <w:rPr>
          <w:rFonts w:ascii="Times New Roman" w:eastAsia="新細明體" w:hAnsi="Times New Roman" w:cs="Times New Roman"/>
          <w:kern w:val="0"/>
          <w:szCs w:val="24"/>
        </w:rPr>
        <w:t>，如</w:t>
      </w:r>
      <w:r w:rsidRPr="0038034C">
        <w:rPr>
          <w:rFonts w:ascii="Times New Roman" w:eastAsia="新細明體" w:hAnsi="Times New Roman" w:cs="Times New Roman"/>
          <w:kern w:val="0"/>
          <w:szCs w:val="24"/>
        </w:rPr>
        <w:t xml:space="preserve"> Concise representation (</w:t>
      </w:r>
      <w:r w:rsidRPr="0038034C">
        <w:rPr>
          <w:rFonts w:ascii="Times New Roman" w:eastAsia="新細明體" w:hAnsi="Times New Roman" w:cs="Times New Roman"/>
          <w:kern w:val="0"/>
          <w:szCs w:val="24"/>
        </w:rPr>
        <w:t>表示資料的</w:t>
      </w:r>
      <w:r w:rsidRPr="0038034C">
        <w:rPr>
          <w:rFonts w:ascii="Times New Roman" w:eastAsia="新細明體" w:hAnsi="Times New Roman" w:cs="Times New Roman"/>
          <w:kern w:val="0"/>
          <w:szCs w:val="24"/>
        </w:rPr>
        <w:t>expressiveness</w:t>
      </w:r>
      <w:r w:rsidRPr="0038034C">
        <w:rPr>
          <w:rFonts w:ascii="Times New Roman" w:eastAsia="新細明體" w:hAnsi="Times New Roman" w:cs="Times New Roman"/>
          <w:kern w:val="0"/>
          <w:szCs w:val="24"/>
        </w:rPr>
        <w:t>和冗餘性</w:t>
      </w:r>
      <w:r w:rsidRPr="0038034C">
        <w:rPr>
          <w:rFonts w:ascii="Times New Roman" w:eastAsia="新細明體" w:hAnsi="Times New Roman" w:cs="Times New Roman"/>
          <w:kern w:val="0"/>
          <w:szCs w:val="24"/>
        </w:rPr>
        <w:t>), Timeliness (</w:t>
      </w:r>
      <w:r w:rsidRPr="0038034C">
        <w:rPr>
          <w:rFonts w:ascii="Times New Roman" w:eastAsia="新細明體" w:hAnsi="Times New Roman" w:cs="Times New Roman"/>
          <w:kern w:val="0"/>
          <w:szCs w:val="24"/>
        </w:rPr>
        <w:t>被創造和被修改的時間</w:t>
      </w:r>
      <w:r w:rsidRPr="0038034C">
        <w:rPr>
          <w:rFonts w:ascii="Times New Roman" w:eastAsia="新細明體" w:hAnsi="Times New Roman" w:cs="Times New Roman"/>
          <w:kern w:val="0"/>
          <w:szCs w:val="24"/>
        </w:rPr>
        <w:t>), Objectivity (</w:t>
      </w:r>
      <w:r w:rsidRPr="0038034C">
        <w:rPr>
          <w:rFonts w:ascii="Times New Roman" w:eastAsia="新細明體" w:hAnsi="Times New Roman" w:cs="Times New Roman"/>
          <w:kern w:val="0"/>
          <w:szCs w:val="24"/>
        </w:rPr>
        <w:t>使用機器學習方法判斷</w:t>
      </w:r>
      <w:r w:rsidRPr="0038034C">
        <w:rPr>
          <w:rFonts w:ascii="Times New Roman" w:eastAsia="新細明體" w:hAnsi="Times New Roman" w:cs="Times New Roman"/>
          <w:kern w:val="0"/>
          <w:szCs w:val="24"/>
        </w:rPr>
        <w:t xml:space="preserve"> STIX object </w:t>
      </w:r>
      <w:r w:rsidRPr="0038034C">
        <w:rPr>
          <w:rFonts w:ascii="Times New Roman" w:eastAsia="新細明體" w:hAnsi="Times New Roman" w:cs="Times New Roman"/>
          <w:kern w:val="0"/>
          <w:szCs w:val="24"/>
        </w:rPr>
        <w:t>得內容客觀或不客觀</w:t>
      </w:r>
      <w:r w:rsidRPr="0038034C">
        <w:rPr>
          <w:rFonts w:ascii="Times New Roman" w:eastAsia="新細明體" w:hAnsi="Times New Roman" w:cs="Times New Roman"/>
          <w:kern w:val="0"/>
          <w:szCs w:val="24"/>
        </w:rPr>
        <w:t>), Relevancy (</w:t>
      </w:r>
      <w:r w:rsidRPr="0038034C">
        <w:rPr>
          <w:rFonts w:ascii="Times New Roman" w:eastAsia="新細明體" w:hAnsi="Times New Roman" w:cs="Times New Roman"/>
          <w:kern w:val="0"/>
          <w:szCs w:val="24"/>
        </w:rPr>
        <w:t>對於消費者的實用性，如</w:t>
      </w:r>
      <w:r w:rsidRPr="0038034C">
        <w:rPr>
          <w:rFonts w:ascii="Times New Roman" w:eastAsia="新細明體" w:hAnsi="Times New Roman" w:cs="Times New Roman"/>
          <w:kern w:val="0"/>
          <w:szCs w:val="24"/>
        </w:rPr>
        <w:t xml:space="preserve"> STIX object </w:t>
      </w:r>
      <w:r w:rsidRPr="0038034C">
        <w:rPr>
          <w:rFonts w:ascii="Times New Roman" w:eastAsia="新細明體" w:hAnsi="Times New Roman" w:cs="Times New Roman"/>
          <w:kern w:val="0"/>
          <w:szCs w:val="24"/>
        </w:rPr>
        <w:t>被</w:t>
      </w:r>
      <w:r w:rsidRPr="0038034C">
        <w:rPr>
          <w:rFonts w:ascii="Times New Roman" w:eastAsia="新細明體" w:hAnsi="Times New Roman" w:cs="Times New Roman"/>
          <w:kern w:val="0"/>
          <w:szCs w:val="24"/>
        </w:rPr>
        <w:t xml:space="preserve"> refer </w:t>
      </w:r>
      <w:r w:rsidRPr="0038034C">
        <w:rPr>
          <w:rFonts w:ascii="Times New Roman" w:eastAsia="新細明體" w:hAnsi="Times New Roman" w:cs="Times New Roman"/>
          <w:kern w:val="0"/>
          <w:szCs w:val="24"/>
        </w:rPr>
        <w:t>的次數，是否有</w:t>
      </w:r>
      <w:r w:rsidRPr="0038034C">
        <w:rPr>
          <w:rFonts w:ascii="Times New Roman" w:eastAsia="新細明體" w:hAnsi="Times New Roman" w:cs="Times New Roman"/>
          <w:kern w:val="0"/>
          <w:szCs w:val="24"/>
        </w:rPr>
        <w:t xml:space="preserve"> CVE </w:t>
      </w:r>
      <w:r w:rsidRPr="0038034C">
        <w:rPr>
          <w:rFonts w:ascii="Times New Roman" w:eastAsia="新細明體" w:hAnsi="Times New Roman" w:cs="Times New Roman"/>
          <w:kern w:val="0"/>
          <w:szCs w:val="24"/>
        </w:rPr>
        <w:t>的欄位</w:t>
      </w:r>
      <w:r w:rsidRPr="0038034C">
        <w:rPr>
          <w:rFonts w:ascii="Times New Roman" w:eastAsia="新細明體" w:hAnsi="Times New Roman" w:cs="Times New Roman"/>
          <w:kern w:val="0"/>
          <w:szCs w:val="24"/>
        </w:rPr>
        <w:t>), Syntactic accuracy (</w:t>
      </w:r>
      <w:r w:rsidRPr="0038034C">
        <w:rPr>
          <w:rFonts w:ascii="Times New Roman" w:eastAsia="新細明體" w:hAnsi="Times New Roman" w:cs="Times New Roman"/>
          <w:kern w:val="0"/>
          <w:szCs w:val="24"/>
        </w:rPr>
        <w:t>格式是否遵守</w:t>
      </w:r>
      <w:r w:rsidRPr="0038034C">
        <w:rPr>
          <w:rFonts w:ascii="Times New Roman" w:eastAsia="新細明體" w:hAnsi="Times New Roman" w:cs="Times New Roman"/>
          <w:kern w:val="0"/>
          <w:szCs w:val="24"/>
        </w:rPr>
        <w:t xml:space="preserve"> data schema)</w:t>
      </w:r>
      <w:r w:rsidRPr="0038034C">
        <w:rPr>
          <w:rFonts w:ascii="Times New Roman" w:eastAsia="新細明體" w:hAnsi="Times New Roman" w:cs="Times New Roman"/>
          <w:kern w:val="0"/>
          <w:szCs w:val="24"/>
        </w:rPr>
        <w:t>。</w:t>
      </w:r>
    </w:p>
    <w:p w14:paraId="3ECDA141" w14:textId="77777777" w:rsidR="0038277B" w:rsidRPr="0038034C" w:rsidRDefault="0038277B"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73B4F528" w14:textId="41004CC6"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論文</w:t>
      </w:r>
      <w:r w:rsidRPr="0038034C">
        <w:rPr>
          <w:rFonts w:ascii="Times New Roman" w:eastAsia="新細明體" w:hAnsi="Times New Roman" w:cs="Times New Roman"/>
          <w:kern w:val="0"/>
          <w:szCs w:val="24"/>
        </w:rPr>
        <w:t xml:space="preserve">[7] </w:t>
      </w:r>
      <w:r w:rsidRPr="0038034C">
        <w:rPr>
          <w:rFonts w:ascii="Times New Roman" w:eastAsia="新細明體" w:hAnsi="Times New Roman" w:cs="Times New Roman"/>
          <w:kern w:val="0"/>
          <w:szCs w:val="24"/>
        </w:rPr>
        <w:t>的目的是衡量</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的品質。本研究採用的</w:t>
      </w:r>
      <w:r w:rsidRPr="0038034C">
        <w:rPr>
          <w:rFonts w:ascii="Times New Roman" w:eastAsia="新細明體" w:hAnsi="Times New Roman" w:cs="Times New Roman"/>
          <w:kern w:val="0"/>
          <w:szCs w:val="24"/>
        </w:rPr>
        <w:t xml:space="preserve"> data sources </w:t>
      </w:r>
      <w:r w:rsidRPr="0038034C">
        <w:rPr>
          <w:rFonts w:ascii="Times New Roman" w:eastAsia="新細明體" w:hAnsi="Times New Roman" w:cs="Times New Roman"/>
          <w:kern w:val="0"/>
          <w:szCs w:val="24"/>
        </w:rPr>
        <w:t>為</w:t>
      </w:r>
      <w:r w:rsidRPr="0038034C">
        <w:rPr>
          <w:rFonts w:ascii="Times New Roman" w:eastAsia="新細明體" w:hAnsi="Times New Roman" w:cs="Times New Roman"/>
          <w:kern w:val="0"/>
          <w:szCs w:val="24"/>
        </w:rPr>
        <w:t xml:space="preserve"> 24 </w:t>
      </w:r>
      <w:r w:rsidRPr="0038034C">
        <w:rPr>
          <w:rFonts w:ascii="Times New Roman" w:eastAsia="新細明體" w:hAnsi="Times New Roman" w:cs="Times New Roman"/>
          <w:kern w:val="0"/>
          <w:szCs w:val="24"/>
        </w:rPr>
        <w:t>種</w:t>
      </w:r>
      <w:r w:rsidRPr="0038034C">
        <w:rPr>
          <w:rFonts w:ascii="Times New Roman" w:eastAsia="新細明體" w:hAnsi="Times New Roman" w:cs="Times New Roman"/>
          <w:kern w:val="0"/>
          <w:szCs w:val="24"/>
        </w:rPr>
        <w:t xml:space="preserve"> Open Source Intelligence Feeds (</w:t>
      </w:r>
      <w:r w:rsidRPr="0038034C">
        <w:rPr>
          <w:rFonts w:ascii="Times New Roman" w:eastAsia="新細明體" w:hAnsi="Times New Roman" w:cs="Times New Roman"/>
          <w:kern w:val="0"/>
          <w:szCs w:val="24"/>
        </w:rPr>
        <w:t>如表</w:t>
      </w:r>
      <w:r w:rsidRPr="0038034C">
        <w:rPr>
          <w:rFonts w:ascii="Times New Roman" w:eastAsia="新細明體" w:hAnsi="Times New Roman" w:cs="Times New Roman"/>
          <w:kern w:val="0"/>
          <w:szCs w:val="24"/>
        </w:rPr>
        <w:t>1)</w:t>
      </w:r>
      <w:r w:rsidRPr="0038034C">
        <w:rPr>
          <w:rFonts w:ascii="Times New Roman" w:eastAsia="新細明體" w:hAnsi="Times New Roman" w:cs="Times New Roman"/>
          <w:kern w:val="0"/>
          <w:szCs w:val="24"/>
        </w:rPr>
        <w:t>，並額外使用</w:t>
      </w:r>
      <w:r w:rsidRPr="0038034C">
        <w:rPr>
          <w:rFonts w:ascii="Times New Roman" w:eastAsia="新細明體" w:hAnsi="Times New Roman" w:cs="Times New Roman"/>
          <w:kern w:val="0"/>
          <w:szCs w:val="24"/>
        </w:rPr>
        <w:t xml:space="preserve"> NetFlows (</w:t>
      </w:r>
      <w:r w:rsidRPr="0038034C">
        <w:rPr>
          <w:rFonts w:ascii="Times New Roman" w:eastAsia="新細明體" w:hAnsi="Times New Roman" w:cs="Times New Roman"/>
          <w:kern w:val="0"/>
          <w:szCs w:val="24"/>
        </w:rPr>
        <w:t>透過</w:t>
      </w:r>
      <w:r w:rsidRPr="0038034C">
        <w:rPr>
          <w:rFonts w:ascii="Times New Roman" w:eastAsia="新細明體" w:hAnsi="Times New Roman" w:cs="Times New Roman"/>
          <w:kern w:val="0"/>
          <w:szCs w:val="24"/>
        </w:rPr>
        <w:t xml:space="preserve"> ISP </w:t>
      </w:r>
      <w:r w:rsidRPr="0038034C">
        <w:rPr>
          <w:rFonts w:ascii="Times New Roman" w:eastAsia="新細明體" w:hAnsi="Times New Roman" w:cs="Times New Roman"/>
          <w:kern w:val="0"/>
          <w:szCs w:val="24"/>
        </w:rPr>
        <w:t>的資料判斷一個</w:t>
      </w:r>
      <w:r w:rsidRPr="0038034C">
        <w:rPr>
          <w:rFonts w:ascii="Times New Roman" w:eastAsia="新細明體" w:hAnsi="Times New Roman" w:cs="Times New Roman"/>
          <w:kern w:val="0"/>
          <w:szCs w:val="24"/>
        </w:rPr>
        <w:t xml:space="preserve"> IP </w:t>
      </w:r>
      <w:r w:rsidRPr="0038034C">
        <w:rPr>
          <w:rFonts w:ascii="Times New Roman" w:eastAsia="新細明體" w:hAnsi="Times New Roman" w:cs="Times New Roman"/>
          <w:kern w:val="0"/>
          <w:szCs w:val="24"/>
        </w:rPr>
        <w:t>是否有在傳輸資料</w:t>
      </w:r>
      <w:r w:rsidRPr="0038034C">
        <w:rPr>
          <w:rFonts w:ascii="Times New Roman" w:eastAsia="新細明體" w:hAnsi="Times New Roman" w:cs="Times New Roman"/>
          <w:kern w:val="0"/>
          <w:szCs w:val="24"/>
        </w:rPr>
        <w:t xml:space="preserve">) </w:t>
      </w:r>
      <w:r w:rsidRPr="0038034C">
        <w:rPr>
          <w:rFonts w:ascii="Times New Roman" w:eastAsia="新細明體" w:hAnsi="Times New Roman" w:cs="Times New Roman"/>
          <w:kern w:val="0"/>
          <w:szCs w:val="24"/>
        </w:rPr>
        <w:t>和</w:t>
      </w:r>
      <w:r w:rsidRPr="0038034C">
        <w:rPr>
          <w:rFonts w:ascii="Times New Roman" w:eastAsia="新細明體" w:hAnsi="Times New Roman" w:cs="Times New Roman"/>
          <w:kern w:val="0"/>
          <w:szCs w:val="24"/>
        </w:rPr>
        <w:t xml:space="preserve"> zone transfers (</w:t>
      </w:r>
      <w:r w:rsidRPr="0038034C">
        <w:rPr>
          <w:rFonts w:ascii="Times New Roman" w:eastAsia="新細明體" w:hAnsi="Times New Roman" w:cs="Times New Roman"/>
          <w:kern w:val="0"/>
          <w:szCs w:val="24"/>
        </w:rPr>
        <w:t>紀錄</w:t>
      </w:r>
      <w:r w:rsidRPr="0038034C">
        <w:rPr>
          <w:rFonts w:ascii="Times New Roman" w:eastAsia="新細明體" w:hAnsi="Times New Roman" w:cs="Times New Roman"/>
          <w:kern w:val="0"/>
          <w:szCs w:val="24"/>
        </w:rPr>
        <w:t xml:space="preserve"> domain </w:t>
      </w:r>
      <w:r w:rsidRPr="0038034C">
        <w:rPr>
          <w:rFonts w:ascii="Times New Roman" w:eastAsia="新細明體" w:hAnsi="Times New Roman" w:cs="Times New Roman"/>
          <w:kern w:val="0"/>
          <w:szCs w:val="24"/>
        </w:rPr>
        <w:t>和</w:t>
      </w:r>
      <w:r w:rsidRPr="0038034C">
        <w:rPr>
          <w:rFonts w:ascii="Times New Roman" w:eastAsia="新細明體" w:hAnsi="Times New Roman" w:cs="Times New Roman"/>
          <w:kern w:val="0"/>
          <w:szCs w:val="24"/>
        </w:rPr>
        <w:t xml:space="preserve"> IP) </w:t>
      </w:r>
      <w:r w:rsidRPr="0038034C">
        <w:rPr>
          <w:rFonts w:ascii="Times New Roman" w:eastAsia="新細明體" w:hAnsi="Times New Roman" w:cs="Times New Roman"/>
          <w:kern w:val="0"/>
          <w:szCs w:val="24"/>
        </w:rPr>
        <w:t>來評估以下指標</w:t>
      </w:r>
      <w:r w:rsidRPr="0038034C">
        <w:rPr>
          <w:rFonts w:ascii="Times New Roman" w:eastAsia="新細明體" w:hAnsi="Times New Roman" w:cs="Times New Roman"/>
          <w:kern w:val="0"/>
          <w:szCs w:val="24"/>
        </w:rPr>
        <w:t>: timeliness, accuracy, completeness and relevance</w:t>
      </w:r>
      <w:r w:rsidRPr="0038034C">
        <w:rPr>
          <w:rFonts w:ascii="Times New Roman" w:eastAsia="新細明體" w:hAnsi="Times New Roman" w:cs="Times New Roman"/>
          <w:kern w:val="0"/>
          <w:szCs w:val="24"/>
        </w:rPr>
        <w:t>。</w:t>
      </w:r>
    </w:p>
    <w:p w14:paraId="002DE344"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在評估</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時的困難和限制有</w:t>
      </w:r>
      <w:r w:rsidRPr="0038034C">
        <w:rPr>
          <w:rFonts w:ascii="Times New Roman" w:eastAsia="新細明體" w:hAnsi="Times New Roman" w:cs="Times New Roman"/>
          <w:kern w:val="0"/>
          <w:szCs w:val="24"/>
        </w:rPr>
        <w:t xml:space="preserve">: (1) Information Overload </w:t>
      </w:r>
      <w:r w:rsidRPr="0038034C">
        <w:rPr>
          <w:rFonts w:ascii="Times New Roman" w:eastAsia="新細明體" w:hAnsi="Times New Roman" w:cs="Times New Roman"/>
          <w:kern w:val="0"/>
          <w:szCs w:val="24"/>
        </w:rPr>
        <w:t>資訊量太多了，一天能產生出</w:t>
      </w:r>
      <w:r w:rsidRPr="0038034C">
        <w:rPr>
          <w:rFonts w:ascii="Times New Roman" w:eastAsia="新細明體" w:hAnsi="Times New Roman" w:cs="Times New Roman"/>
          <w:kern w:val="0"/>
          <w:szCs w:val="24"/>
        </w:rPr>
        <w:t xml:space="preserve"> 250 million indicators [12]</w:t>
      </w:r>
      <w:r w:rsidRPr="0038034C">
        <w:rPr>
          <w:rFonts w:ascii="Times New Roman" w:eastAsia="新細明體" w:hAnsi="Times New Roman" w:cs="Times New Roman"/>
          <w:kern w:val="0"/>
          <w:szCs w:val="24"/>
        </w:rPr>
        <w:t>。</w:t>
      </w:r>
      <w:r w:rsidRPr="0038034C">
        <w:rPr>
          <w:rFonts w:ascii="Times New Roman" w:eastAsia="新細明體" w:hAnsi="Times New Roman" w:cs="Times New Roman"/>
          <w:kern w:val="0"/>
          <w:szCs w:val="24"/>
        </w:rPr>
        <w:t>(2) Short Lifespan of Threat Intelligence</w:t>
      </w:r>
      <w:r w:rsidRPr="0038034C">
        <w:rPr>
          <w:rFonts w:ascii="Times New Roman" w:eastAsia="新細明體" w:hAnsi="Times New Roman" w:cs="Times New Roman"/>
          <w:kern w:val="0"/>
          <w:szCs w:val="24"/>
        </w:rPr>
        <w:t>，隨著時間遞移情資的有效性會減少，因此需要衡量</w:t>
      </w:r>
      <w:r w:rsidRPr="0038034C">
        <w:rPr>
          <w:rFonts w:ascii="Times New Roman" w:eastAsia="新細明體" w:hAnsi="Times New Roman" w:cs="Times New Roman"/>
          <w:kern w:val="0"/>
          <w:szCs w:val="24"/>
        </w:rPr>
        <w:t>CTI</w:t>
      </w:r>
      <w:r w:rsidRPr="0038034C">
        <w:rPr>
          <w:rFonts w:ascii="Times New Roman" w:eastAsia="新細明體" w:hAnsi="Times New Roman" w:cs="Times New Roman"/>
          <w:kern w:val="0"/>
          <w:szCs w:val="24"/>
        </w:rPr>
        <w:t>的相關性和即時性。</w:t>
      </w:r>
      <w:r w:rsidRPr="0038034C">
        <w:rPr>
          <w:rFonts w:ascii="Times New Roman" w:eastAsia="新細明體" w:hAnsi="Times New Roman" w:cs="Times New Roman"/>
          <w:kern w:val="0"/>
          <w:szCs w:val="24"/>
        </w:rPr>
        <w:t>(3) Incompleteness of Blocklists</w:t>
      </w:r>
      <w:r w:rsidRPr="0038034C">
        <w:rPr>
          <w:rFonts w:ascii="Times New Roman" w:eastAsia="新細明體" w:hAnsi="Times New Roman" w:cs="Times New Roman"/>
          <w:kern w:val="0"/>
          <w:szCs w:val="24"/>
        </w:rPr>
        <w:t>，研究</w:t>
      </w:r>
      <w:r w:rsidRPr="0038034C">
        <w:rPr>
          <w:rFonts w:ascii="Times New Roman" w:eastAsia="新細明體" w:hAnsi="Times New Roman" w:cs="Times New Roman"/>
          <w:kern w:val="0"/>
          <w:szCs w:val="24"/>
        </w:rPr>
        <w:t>[9]</w:t>
      </w:r>
      <w:r w:rsidRPr="0038034C">
        <w:rPr>
          <w:rFonts w:ascii="Times New Roman" w:eastAsia="新細明體" w:hAnsi="Times New Roman" w:cs="Times New Roman"/>
          <w:kern w:val="0"/>
          <w:szCs w:val="24"/>
        </w:rPr>
        <w:t>顯示</w:t>
      </w:r>
      <w:r w:rsidRPr="0038034C">
        <w:rPr>
          <w:rFonts w:ascii="Times New Roman" w:eastAsia="新細明體" w:hAnsi="Times New Roman" w:cs="Times New Roman"/>
          <w:kern w:val="0"/>
          <w:szCs w:val="24"/>
        </w:rPr>
        <w:t xml:space="preserve"> blocklists </w:t>
      </w:r>
      <w:r w:rsidRPr="0038034C">
        <w:rPr>
          <w:rFonts w:ascii="Times New Roman" w:eastAsia="新細明體" w:hAnsi="Times New Roman" w:cs="Times New Roman"/>
          <w:kern w:val="0"/>
          <w:szCs w:val="24"/>
        </w:rPr>
        <w:t>的情資不齊全，找不到</w:t>
      </w:r>
      <w:r w:rsidRPr="0038034C">
        <w:rPr>
          <w:rFonts w:ascii="Times New Roman" w:eastAsia="新細明體" w:hAnsi="Times New Roman" w:cs="Times New Roman"/>
          <w:kern w:val="0"/>
          <w:szCs w:val="24"/>
        </w:rPr>
        <w:t xml:space="preserve"> Ground truth </w:t>
      </w:r>
      <w:r w:rsidRPr="0038034C">
        <w:rPr>
          <w:rFonts w:ascii="Times New Roman" w:eastAsia="新細明體" w:hAnsi="Times New Roman" w:cs="Times New Roman"/>
          <w:kern w:val="0"/>
          <w:szCs w:val="24"/>
        </w:rPr>
        <w:t>來做基準，因此研究常使用</w:t>
      </w:r>
      <w:r w:rsidRPr="0038034C">
        <w:rPr>
          <w:rFonts w:ascii="Times New Roman" w:eastAsia="新細明體" w:hAnsi="Times New Roman" w:cs="Times New Roman"/>
          <w:kern w:val="0"/>
          <w:szCs w:val="24"/>
        </w:rPr>
        <w:t xml:space="preserve"> empirical evaluation </w:t>
      </w:r>
      <w:r w:rsidRPr="0038034C">
        <w:rPr>
          <w:rFonts w:ascii="Times New Roman" w:eastAsia="新細明體" w:hAnsi="Times New Roman" w:cs="Times New Roman"/>
          <w:kern w:val="0"/>
          <w:szCs w:val="24"/>
        </w:rPr>
        <w:t>來驗證他們不是沒用的，因此這些論文沒有提出指標</w:t>
      </w:r>
      <w:r w:rsidRPr="0038034C">
        <w:rPr>
          <w:rFonts w:ascii="Times New Roman" w:eastAsia="新細明體" w:hAnsi="Times New Roman" w:cs="Times New Roman"/>
          <w:kern w:val="0"/>
          <w:szCs w:val="24"/>
        </w:rPr>
        <w:t xml:space="preserve"> [7, 10, 11]</w:t>
      </w:r>
      <w:r w:rsidRPr="0038034C">
        <w:rPr>
          <w:rFonts w:ascii="Times New Roman" w:eastAsia="新細明體" w:hAnsi="Times New Roman" w:cs="Times New Roman"/>
          <w:kern w:val="0"/>
          <w:szCs w:val="24"/>
        </w:rPr>
        <w:t>。也有論文設計</w:t>
      </w:r>
      <w:r w:rsidRPr="0038034C">
        <w:rPr>
          <w:rFonts w:ascii="Times New Roman" w:eastAsia="新細明體" w:hAnsi="Times New Roman" w:cs="Times New Roman"/>
          <w:kern w:val="0"/>
          <w:szCs w:val="24"/>
        </w:rPr>
        <w:t xml:space="preserve"> test suit </w:t>
      </w:r>
      <w:r w:rsidRPr="0038034C">
        <w:rPr>
          <w:rFonts w:ascii="Times New Roman" w:eastAsia="新細明體" w:hAnsi="Times New Roman" w:cs="Times New Roman"/>
          <w:kern w:val="0"/>
          <w:szCs w:val="24"/>
        </w:rPr>
        <w:t>來測試</w:t>
      </w:r>
      <w:r w:rsidRPr="0038034C">
        <w:rPr>
          <w:rFonts w:ascii="Times New Roman" w:eastAsia="新細明體" w:hAnsi="Times New Roman" w:cs="Times New Roman"/>
          <w:kern w:val="0"/>
          <w:szCs w:val="24"/>
        </w:rPr>
        <w:t xml:space="preserve"> blacklist [8]</w:t>
      </w:r>
      <w:r w:rsidRPr="0038034C">
        <w:rPr>
          <w:rFonts w:ascii="Times New Roman" w:eastAsia="新細明體" w:hAnsi="Times New Roman" w:cs="Times New Roman"/>
          <w:kern w:val="0"/>
          <w:szCs w:val="24"/>
        </w:rPr>
        <w:t>。</w:t>
      </w:r>
    </w:p>
    <w:p w14:paraId="7B74522F"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作者提出</w:t>
      </w:r>
      <w:r w:rsidRPr="0038034C">
        <w:rPr>
          <w:rFonts w:ascii="Times New Roman" w:eastAsia="新細明體" w:hAnsi="Times New Roman" w:cs="Times New Roman"/>
          <w:kern w:val="0"/>
          <w:szCs w:val="24"/>
        </w:rPr>
        <w:t>4</w:t>
      </w:r>
      <w:r w:rsidRPr="0038034C">
        <w:rPr>
          <w:rFonts w:ascii="Times New Roman" w:eastAsia="新細明體" w:hAnsi="Times New Roman" w:cs="Times New Roman"/>
          <w:kern w:val="0"/>
          <w:szCs w:val="24"/>
        </w:rPr>
        <w:t>個</w:t>
      </w:r>
      <w:r w:rsidRPr="0038034C">
        <w:rPr>
          <w:rFonts w:ascii="Times New Roman" w:eastAsia="新細明體" w:hAnsi="Times New Roman" w:cs="Times New Roman"/>
          <w:kern w:val="0"/>
          <w:szCs w:val="24"/>
        </w:rPr>
        <w:t>dimensions</w:t>
      </w:r>
      <w:r w:rsidRPr="0038034C">
        <w:rPr>
          <w:rFonts w:ascii="Times New Roman" w:eastAsia="新細明體" w:hAnsi="Times New Roman" w:cs="Times New Roman"/>
          <w:kern w:val="0"/>
          <w:szCs w:val="24"/>
        </w:rPr>
        <w:t>來衡量</w:t>
      </w:r>
      <w:r w:rsidRPr="0038034C">
        <w:rPr>
          <w:rFonts w:ascii="Times New Roman" w:eastAsia="新細明體" w:hAnsi="Times New Roman" w:cs="Times New Roman"/>
          <w:kern w:val="0"/>
          <w:szCs w:val="24"/>
        </w:rPr>
        <w:t>CTI feeds:</w:t>
      </w:r>
    </w:p>
    <w:p w14:paraId="3881D4E7" w14:textId="77777777" w:rsidR="0038034C" w:rsidRPr="0038034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Timeliness: the “speed” at which the feed provides information about new threats and the frequency of updates. The authors use NetFlow data and zone transfers to benchmark the timeliness of the feeds.</w:t>
      </w:r>
    </w:p>
    <w:p w14:paraId="67D1857F" w14:textId="77777777" w:rsidR="0038034C" w:rsidRPr="0038034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Sensitivity: the “relevance” and “specificity“ of the information provided by the feed. The authors assess the sensitivity of the feeds by analyzing the number of false positives and false negatives.</w:t>
      </w:r>
    </w:p>
    <w:p w14:paraId="6BFB4255" w14:textId="77777777" w:rsidR="0038034C" w:rsidRPr="0038034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Originality: the “uniqueness” and novelty of the information provided by the feed. The authors assess the originality of the feeds by analyzing the overlap between different feeds.</w:t>
      </w:r>
    </w:p>
    <w:p w14:paraId="212CB7FC" w14:textId="762AC542" w:rsidR="0038034C" w:rsidRPr="00A53F6C" w:rsidRDefault="0038034C" w:rsidP="003001FE">
      <w:pPr>
        <w:widowControl/>
        <w:numPr>
          <w:ilvl w:val="0"/>
          <w:numId w:val="2"/>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Impact: the “effectiveness” of the feed in mitigating attacks and reducing harm. The authors analyze the impact of the feeds by evaluating the adoption of the indicators listed on the feeds and estimating their ability to "save" clients and networks from future harm.</w:t>
      </w:r>
    </w:p>
    <w:p w14:paraId="61DE69CA" w14:textId="2C8D4B1E" w:rsidR="00F40DBE" w:rsidRPr="00A53F6C" w:rsidRDefault="00F40DBE"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4B9AF0D3"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論文</w:t>
      </w:r>
      <w:r w:rsidRPr="0038034C">
        <w:rPr>
          <w:rFonts w:ascii="Times New Roman" w:eastAsia="新細明體" w:hAnsi="Times New Roman" w:cs="Times New Roman"/>
          <w:kern w:val="0"/>
          <w:szCs w:val="24"/>
        </w:rPr>
        <w:t xml:space="preserve">[8] </w:t>
      </w:r>
      <w:r w:rsidRPr="0038034C">
        <w:rPr>
          <w:rFonts w:ascii="Times New Roman" w:eastAsia="新細明體" w:hAnsi="Times New Roman" w:cs="Times New Roman"/>
          <w:kern w:val="0"/>
          <w:szCs w:val="24"/>
        </w:rPr>
        <w:t>的目的是提供</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的全面分析，比較不同的來源並判斷</w:t>
      </w:r>
      <w:r w:rsidRPr="0038034C">
        <w:rPr>
          <w:rFonts w:ascii="Times New Roman" w:eastAsia="新細明體" w:hAnsi="Times New Roman" w:cs="Times New Roman"/>
          <w:kern w:val="0"/>
          <w:szCs w:val="24"/>
        </w:rPr>
        <w:t xml:space="preserve"> CTI feeds </w:t>
      </w:r>
      <w:r w:rsidRPr="0038034C">
        <w:rPr>
          <w:rFonts w:ascii="Times New Roman" w:eastAsia="新細明體" w:hAnsi="Times New Roman" w:cs="Times New Roman"/>
          <w:kern w:val="0"/>
          <w:szCs w:val="24"/>
        </w:rPr>
        <w:t>對特定目的的適用性。他們提出了</w:t>
      </w:r>
      <w:r w:rsidRPr="0038034C">
        <w:rPr>
          <w:rFonts w:ascii="Times New Roman" w:eastAsia="新細明體" w:hAnsi="Times New Roman" w:cs="Times New Roman"/>
          <w:kern w:val="0"/>
          <w:szCs w:val="24"/>
        </w:rPr>
        <w:t xml:space="preserve"> 6 </w:t>
      </w:r>
      <w:r w:rsidRPr="0038034C">
        <w:rPr>
          <w:rFonts w:ascii="Times New Roman" w:eastAsia="新細明體" w:hAnsi="Times New Roman" w:cs="Times New Roman"/>
          <w:kern w:val="0"/>
          <w:szCs w:val="24"/>
        </w:rPr>
        <w:t>個</w:t>
      </w:r>
      <w:r w:rsidRPr="0038034C">
        <w:rPr>
          <w:rFonts w:ascii="Times New Roman" w:eastAsia="新細明體" w:hAnsi="Times New Roman" w:cs="Times New Roman"/>
          <w:kern w:val="0"/>
          <w:szCs w:val="24"/>
        </w:rPr>
        <w:t xml:space="preserve"> threat intelligence metrics: Volume, Differential Contribution, Exclusive Contribution, Latency, Coverage and Accuracy.</w:t>
      </w:r>
    </w:p>
    <w:p w14:paraId="1215A3ED"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lastRenderedPageBreak/>
        <w:t>Volume: The total number of indicators appearing in a feed over the measurement interval (</w:t>
      </w:r>
      <w:r w:rsidRPr="0038034C">
        <w:rPr>
          <w:rFonts w:ascii="Times New Roman" w:eastAsia="新細明體" w:hAnsi="Times New Roman" w:cs="Times New Roman"/>
          <w:kern w:val="0"/>
          <w:szCs w:val="24"/>
        </w:rPr>
        <w:t>通常是</w:t>
      </w:r>
      <w:r w:rsidRPr="0038034C">
        <w:rPr>
          <w:rFonts w:ascii="Times New Roman" w:eastAsia="新細明體" w:hAnsi="Times New Roman" w:cs="Times New Roman"/>
          <w:kern w:val="0"/>
          <w:szCs w:val="24"/>
        </w:rPr>
        <w:t>daily). It helps determine the quantity of information.</w:t>
      </w:r>
    </w:p>
    <w:p w14:paraId="633E6355"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Differential Contribution: </w:t>
      </w:r>
      <w:r w:rsidRPr="0038034C">
        <w:rPr>
          <w:rFonts w:ascii="Times New Roman" w:eastAsia="新細明體" w:hAnsi="Times New Roman" w:cs="Times New Roman"/>
          <w:kern w:val="0"/>
          <w:szCs w:val="24"/>
        </w:rPr>
        <w:t>在同段時間內，</w:t>
      </w:r>
      <w:r w:rsidRPr="0038034C">
        <w:rPr>
          <w:rFonts w:ascii="Times New Roman" w:eastAsia="新細明體" w:hAnsi="Times New Roman" w:cs="Times New Roman"/>
          <w:kern w:val="0"/>
          <w:szCs w:val="24"/>
        </w:rPr>
        <w:t xml:space="preserve">feed A </w:t>
      </w:r>
      <w:r w:rsidRPr="0038034C">
        <w:rPr>
          <w:rFonts w:ascii="Times New Roman" w:eastAsia="新細明體" w:hAnsi="Times New Roman" w:cs="Times New Roman"/>
          <w:kern w:val="0"/>
          <w:szCs w:val="24"/>
        </w:rPr>
        <w:t>中的</w:t>
      </w:r>
      <w:r w:rsidRPr="0038034C">
        <w:rPr>
          <w:rFonts w:ascii="Times New Roman" w:eastAsia="新細明體" w:hAnsi="Times New Roman" w:cs="Times New Roman"/>
          <w:kern w:val="0"/>
          <w:szCs w:val="24"/>
        </w:rPr>
        <w:t xml:space="preserve"> indicators </w:t>
      </w:r>
      <w:r w:rsidRPr="0038034C">
        <w:rPr>
          <w:rFonts w:ascii="Times New Roman" w:eastAsia="新細明體" w:hAnsi="Times New Roman" w:cs="Times New Roman"/>
          <w:kern w:val="0"/>
          <w:szCs w:val="24"/>
        </w:rPr>
        <w:t>沒有出現在</w:t>
      </w:r>
      <w:r w:rsidRPr="0038034C">
        <w:rPr>
          <w:rFonts w:ascii="Times New Roman" w:eastAsia="新細明體" w:hAnsi="Times New Roman" w:cs="Times New Roman"/>
          <w:kern w:val="0"/>
          <w:szCs w:val="24"/>
        </w:rPr>
        <w:t xml:space="preserve"> feed B </w:t>
      </w:r>
      <w:r w:rsidRPr="0038034C">
        <w:rPr>
          <w:rFonts w:ascii="Times New Roman" w:eastAsia="新細明體" w:hAnsi="Times New Roman" w:cs="Times New Roman"/>
          <w:kern w:val="0"/>
          <w:szCs w:val="24"/>
        </w:rPr>
        <w:t>中的比例。</w:t>
      </w:r>
      <w:r w:rsidRPr="0038034C">
        <w:rPr>
          <w:rFonts w:ascii="Times New Roman" w:eastAsia="新細明體" w:hAnsi="Times New Roman" w:cs="Times New Roman"/>
          <w:kern w:val="0"/>
          <w:szCs w:val="24"/>
        </w:rPr>
        <w:t>DiffA,B = 1 indicates that the two feeds have no elements in common</w:t>
      </w:r>
      <w:r w:rsidRPr="0038034C">
        <w:rPr>
          <w:rFonts w:ascii="Times New Roman" w:eastAsia="新細明體" w:hAnsi="Times New Roman" w:cs="Times New Roman"/>
          <w:kern w:val="0"/>
          <w:szCs w:val="24"/>
        </w:rPr>
        <w:t>。</w:t>
      </w:r>
    </w:p>
    <w:p w14:paraId="6B75A279"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Exclusive contribution: </w:t>
      </w:r>
      <w:r w:rsidRPr="0038034C">
        <w:rPr>
          <w:rFonts w:ascii="Times New Roman" w:eastAsia="新細明體" w:hAnsi="Times New Roman" w:cs="Times New Roman"/>
          <w:kern w:val="0"/>
          <w:szCs w:val="24"/>
        </w:rPr>
        <w:t>在同段時間內，</w:t>
      </w:r>
      <w:r w:rsidRPr="0038034C">
        <w:rPr>
          <w:rFonts w:ascii="Times New Roman" w:eastAsia="新細明體" w:hAnsi="Times New Roman" w:cs="Times New Roman"/>
          <w:kern w:val="0"/>
          <w:szCs w:val="24"/>
        </w:rPr>
        <w:t xml:space="preserve">feed A </w:t>
      </w:r>
      <w:r w:rsidRPr="0038034C">
        <w:rPr>
          <w:rFonts w:ascii="Times New Roman" w:eastAsia="新細明體" w:hAnsi="Times New Roman" w:cs="Times New Roman"/>
          <w:kern w:val="0"/>
          <w:szCs w:val="24"/>
        </w:rPr>
        <w:t>中的</w:t>
      </w:r>
      <w:r w:rsidRPr="0038034C">
        <w:rPr>
          <w:rFonts w:ascii="Times New Roman" w:eastAsia="新細明體" w:hAnsi="Times New Roman" w:cs="Times New Roman"/>
          <w:kern w:val="0"/>
          <w:szCs w:val="24"/>
        </w:rPr>
        <w:t xml:space="preserve"> indicators </w:t>
      </w:r>
      <w:r w:rsidRPr="0038034C">
        <w:rPr>
          <w:rFonts w:ascii="Times New Roman" w:eastAsia="新細明體" w:hAnsi="Times New Roman" w:cs="Times New Roman"/>
          <w:kern w:val="0"/>
          <w:szCs w:val="24"/>
        </w:rPr>
        <w:t>出現在</w:t>
      </w:r>
      <w:r w:rsidRPr="0038034C">
        <w:rPr>
          <w:rFonts w:ascii="Times New Roman" w:eastAsia="新細明體" w:hAnsi="Times New Roman" w:cs="Times New Roman"/>
          <w:kern w:val="0"/>
          <w:szCs w:val="24"/>
        </w:rPr>
        <w:t xml:space="preserve"> feed B </w:t>
      </w:r>
      <w:r w:rsidRPr="0038034C">
        <w:rPr>
          <w:rFonts w:ascii="Times New Roman" w:eastAsia="新細明體" w:hAnsi="Times New Roman" w:cs="Times New Roman"/>
          <w:kern w:val="0"/>
          <w:szCs w:val="24"/>
        </w:rPr>
        <w:t>中的比例。</w:t>
      </w:r>
      <w:r w:rsidRPr="0038034C">
        <w:rPr>
          <w:rFonts w:ascii="Times New Roman" w:eastAsia="新細明體" w:hAnsi="Times New Roman" w:cs="Times New Roman"/>
          <w:kern w:val="0"/>
          <w:szCs w:val="24"/>
        </w:rPr>
        <w:t>UniqA,B = 0 means that every element of feed A appears in some other feeds</w:t>
      </w:r>
      <w:r w:rsidRPr="0038034C">
        <w:rPr>
          <w:rFonts w:ascii="Times New Roman" w:eastAsia="新細明體" w:hAnsi="Times New Roman" w:cs="Times New Roman"/>
          <w:kern w:val="0"/>
          <w:szCs w:val="24"/>
        </w:rPr>
        <w:t>。</w:t>
      </w:r>
    </w:p>
    <w:p w14:paraId="1AE6D9B2"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Latency: </w:t>
      </w:r>
      <w:r w:rsidRPr="0038034C">
        <w:rPr>
          <w:rFonts w:ascii="Times New Roman" w:eastAsia="新細明體" w:hAnsi="Times New Roman" w:cs="Times New Roman"/>
          <w:kern w:val="0"/>
          <w:szCs w:val="24"/>
        </w:rPr>
        <w:t>表示一個</w:t>
      </w:r>
      <w:r w:rsidRPr="0038034C">
        <w:rPr>
          <w:rFonts w:ascii="Times New Roman" w:eastAsia="新細明體" w:hAnsi="Times New Roman" w:cs="Times New Roman"/>
          <w:kern w:val="0"/>
          <w:szCs w:val="24"/>
        </w:rPr>
        <w:t xml:space="preserve"> indicator </w:t>
      </w:r>
      <w:r w:rsidRPr="0038034C">
        <w:rPr>
          <w:rFonts w:ascii="Times New Roman" w:eastAsia="新細明體" w:hAnsi="Times New Roman" w:cs="Times New Roman"/>
          <w:kern w:val="0"/>
          <w:szCs w:val="24"/>
        </w:rPr>
        <w:t>首次出現時間</w:t>
      </w:r>
      <w:r w:rsidRPr="0038034C">
        <w:rPr>
          <w:rFonts w:ascii="Times New Roman" w:eastAsia="新細明體" w:hAnsi="Times New Roman" w:cs="Times New Roman"/>
          <w:kern w:val="0"/>
          <w:szCs w:val="24"/>
        </w:rPr>
        <w:t xml:space="preserve"> (t)</w:t>
      </w:r>
      <w:r w:rsidRPr="0038034C">
        <w:rPr>
          <w:rFonts w:ascii="Times New Roman" w:eastAsia="新細明體" w:hAnsi="Times New Roman" w:cs="Times New Roman"/>
          <w:kern w:val="0"/>
          <w:szCs w:val="24"/>
        </w:rPr>
        <w:t>，與在其他</w:t>
      </w:r>
      <w:r w:rsidRPr="0038034C">
        <w:rPr>
          <w:rFonts w:ascii="Times New Roman" w:eastAsia="新細明體" w:hAnsi="Times New Roman" w:cs="Times New Roman"/>
          <w:kern w:val="0"/>
          <w:szCs w:val="24"/>
        </w:rPr>
        <w:t xml:space="preserve"> feed </w:t>
      </w:r>
      <w:r w:rsidRPr="0038034C">
        <w:rPr>
          <w:rFonts w:ascii="Times New Roman" w:eastAsia="新細明體" w:hAnsi="Times New Roman" w:cs="Times New Roman"/>
          <w:kern w:val="0"/>
          <w:szCs w:val="24"/>
        </w:rPr>
        <w:t>中出現時間</w:t>
      </w:r>
      <w:r w:rsidRPr="0038034C">
        <w:rPr>
          <w:rFonts w:ascii="Times New Roman" w:eastAsia="新細明體" w:hAnsi="Times New Roman" w:cs="Times New Roman"/>
          <w:kern w:val="0"/>
          <w:szCs w:val="24"/>
        </w:rPr>
        <w:t xml:space="preserve"> (t’) </w:t>
      </w:r>
      <w:r w:rsidRPr="0038034C">
        <w:rPr>
          <w:rFonts w:ascii="Times New Roman" w:eastAsia="新細明體" w:hAnsi="Times New Roman" w:cs="Times New Roman"/>
          <w:kern w:val="0"/>
          <w:szCs w:val="24"/>
        </w:rPr>
        <w:t>的間隔。</w:t>
      </w:r>
    </w:p>
    <w:p w14:paraId="253A3E22"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Accuracy: </w:t>
      </w:r>
      <w:r w:rsidRPr="0038034C">
        <w:rPr>
          <w:rFonts w:ascii="Times New Roman" w:eastAsia="新細明體" w:hAnsi="Times New Roman" w:cs="Times New Roman"/>
          <w:kern w:val="0"/>
          <w:szCs w:val="24"/>
        </w:rPr>
        <w:t>表示</w:t>
      </w:r>
      <w:r w:rsidRPr="0038034C">
        <w:rPr>
          <w:rFonts w:ascii="Times New Roman" w:eastAsia="新細明體" w:hAnsi="Times New Roman" w:cs="Times New Roman"/>
          <w:kern w:val="0"/>
          <w:szCs w:val="24"/>
        </w:rPr>
        <w:t xml:space="preserve"> feed </w:t>
      </w:r>
      <w:r w:rsidRPr="0038034C">
        <w:rPr>
          <w:rFonts w:ascii="Times New Roman" w:eastAsia="新細明體" w:hAnsi="Times New Roman" w:cs="Times New Roman"/>
          <w:kern w:val="0"/>
          <w:szCs w:val="24"/>
        </w:rPr>
        <w:t>中的</w:t>
      </w:r>
      <w:r w:rsidRPr="0038034C">
        <w:rPr>
          <w:rFonts w:ascii="Times New Roman" w:eastAsia="新細明體" w:hAnsi="Times New Roman" w:cs="Times New Roman"/>
          <w:kern w:val="0"/>
          <w:szCs w:val="24"/>
        </w:rPr>
        <w:t xml:space="preserve"> indicator </w:t>
      </w:r>
      <w:r w:rsidRPr="0038034C">
        <w:rPr>
          <w:rFonts w:ascii="Times New Roman" w:eastAsia="新細明體" w:hAnsi="Times New Roman" w:cs="Times New Roman"/>
          <w:kern w:val="0"/>
          <w:szCs w:val="24"/>
        </w:rPr>
        <w:t>正確的比例。類似</w:t>
      </w:r>
      <w:r w:rsidRPr="0038034C">
        <w:rPr>
          <w:rFonts w:ascii="Times New Roman" w:eastAsia="新細明體" w:hAnsi="Times New Roman" w:cs="Times New Roman"/>
          <w:kern w:val="0"/>
          <w:szCs w:val="24"/>
        </w:rPr>
        <w:t xml:space="preserve"> IR </w:t>
      </w:r>
      <w:r w:rsidRPr="0038034C">
        <w:rPr>
          <w:rFonts w:ascii="Times New Roman" w:eastAsia="新細明體" w:hAnsi="Times New Roman" w:cs="Times New Roman"/>
          <w:kern w:val="0"/>
          <w:szCs w:val="24"/>
        </w:rPr>
        <w:t>領域中的</w:t>
      </w:r>
      <w:r w:rsidRPr="0038034C">
        <w:rPr>
          <w:rFonts w:ascii="Times New Roman" w:eastAsia="新細明體" w:hAnsi="Times New Roman" w:cs="Times New Roman"/>
          <w:kern w:val="0"/>
          <w:szCs w:val="24"/>
        </w:rPr>
        <w:t xml:space="preserve"> precision </w:t>
      </w:r>
      <w:r w:rsidRPr="0038034C">
        <w:rPr>
          <w:rFonts w:ascii="Times New Roman" w:eastAsia="新細明體" w:hAnsi="Times New Roman" w:cs="Times New Roman"/>
          <w:kern w:val="0"/>
          <w:szCs w:val="24"/>
        </w:rPr>
        <w:t>指標。</w:t>
      </w:r>
    </w:p>
    <w:p w14:paraId="466E683B" w14:textId="77777777" w:rsidR="0038034C" w:rsidRPr="0038034C" w:rsidRDefault="0038034C" w:rsidP="003001FE">
      <w:pPr>
        <w:widowControl/>
        <w:numPr>
          <w:ilvl w:val="0"/>
          <w:numId w:val="3"/>
        </w:numP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Coverage: the proportion of the intended indicators contained in a feed. </w:t>
      </w:r>
      <w:r w:rsidRPr="0038034C">
        <w:rPr>
          <w:rFonts w:ascii="Times New Roman" w:eastAsia="新細明體" w:hAnsi="Times New Roman" w:cs="Times New Roman"/>
          <w:kern w:val="0"/>
          <w:szCs w:val="24"/>
        </w:rPr>
        <w:t>類似</w:t>
      </w:r>
      <w:r w:rsidRPr="0038034C">
        <w:rPr>
          <w:rFonts w:ascii="Times New Roman" w:eastAsia="新細明體" w:hAnsi="Times New Roman" w:cs="Times New Roman"/>
          <w:kern w:val="0"/>
          <w:szCs w:val="24"/>
        </w:rPr>
        <w:t xml:space="preserve"> IR </w:t>
      </w:r>
      <w:r w:rsidRPr="0038034C">
        <w:rPr>
          <w:rFonts w:ascii="Times New Roman" w:eastAsia="新細明體" w:hAnsi="Times New Roman" w:cs="Times New Roman"/>
          <w:kern w:val="0"/>
          <w:szCs w:val="24"/>
        </w:rPr>
        <w:t>領域中的</w:t>
      </w:r>
      <w:r w:rsidRPr="0038034C">
        <w:rPr>
          <w:rFonts w:ascii="Times New Roman" w:eastAsia="新細明體" w:hAnsi="Times New Roman" w:cs="Times New Roman"/>
          <w:kern w:val="0"/>
          <w:szCs w:val="24"/>
        </w:rPr>
        <w:t xml:space="preserve"> recall </w:t>
      </w:r>
      <w:r w:rsidRPr="0038034C">
        <w:rPr>
          <w:rFonts w:ascii="Times New Roman" w:eastAsia="新細明體" w:hAnsi="Times New Roman" w:cs="Times New Roman"/>
          <w:kern w:val="0"/>
          <w:szCs w:val="24"/>
        </w:rPr>
        <w:t>指標。</w:t>
      </w:r>
    </w:p>
    <w:p w14:paraId="14A17D06" w14:textId="77777777" w:rsidR="0038034C" w:rsidRPr="0038034C" w:rsidRDefault="0038034C" w:rsidP="003001FE">
      <w:pPr>
        <w:widowControl/>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 xml:space="preserve">CTI feeds </w:t>
      </w:r>
      <w:r w:rsidRPr="0038034C">
        <w:rPr>
          <w:rFonts w:ascii="Times New Roman" w:eastAsia="新細明體" w:hAnsi="Times New Roman" w:cs="Times New Roman"/>
          <w:kern w:val="0"/>
          <w:szCs w:val="24"/>
        </w:rPr>
        <w:t>包括了公開的或私人的和付費的平台，誠如我論文第二頁所描述。</w:t>
      </w:r>
      <w:r w:rsidRPr="0038034C">
        <w:rPr>
          <w:rFonts w:ascii="Times New Roman" w:eastAsia="新細明體" w:hAnsi="Times New Roman" w:cs="Times New Roman"/>
          <w:kern w:val="0"/>
          <w:szCs w:val="24"/>
        </w:rPr>
        <w:t xml:space="preserve">Those CTI platforms including well-known public blacklists and reputation feeds such as AlienVault (9), Badips (10), </w:t>
      </w:r>
      <w:hyperlink r:id="rId8" w:history="1">
        <w:r w:rsidRPr="00A53F6C">
          <w:rPr>
            <w:rFonts w:ascii="Times New Roman" w:eastAsia="新細明體" w:hAnsi="Times New Roman" w:cs="Times New Roman"/>
            <w:color w:val="0000FF"/>
            <w:kern w:val="0"/>
            <w:szCs w:val="24"/>
            <w:u w:val="single"/>
          </w:rPr>
          <w:t>Abuse.ch</w:t>
        </w:r>
      </w:hyperlink>
      <w:r w:rsidRPr="0038034C">
        <w:rPr>
          <w:rFonts w:ascii="Times New Roman" w:eastAsia="新細明體" w:hAnsi="Times New Roman" w:cs="Times New Roman"/>
          <w:kern w:val="0"/>
          <w:szCs w:val="24"/>
        </w:rPr>
        <w:t xml:space="preserve"> (11) and Packetmail (12), enterprise closed community platform such as Meta ThreatExchange (13), and paid feed aggregator (PA) such as ThreatBook (14) and IBM XForce (15).</w:t>
      </w:r>
    </w:p>
    <w:p w14:paraId="1245FDA3" w14:textId="09364E82" w:rsidR="0038034C" w:rsidRDefault="0038034C"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r w:rsidRPr="0038034C">
        <w:rPr>
          <w:rFonts w:ascii="Times New Roman" w:eastAsia="新細明體" w:hAnsi="Times New Roman" w:cs="Times New Roman"/>
          <w:kern w:val="0"/>
          <w:szCs w:val="24"/>
        </w:rPr>
        <w:t>有幾項</w:t>
      </w:r>
      <w:r w:rsidRPr="0038034C">
        <w:rPr>
          <w:rFonts w:ascii="Times New Roman" w:eastAsia="新細明體" w:hAnsi="Times New Roman" w:cs="Times New Roman"/>
          <w:kern w:val="0"/>
          <w:szCs w:val="24"/>
        </w:rPr>
        <w:t xml:space="preserve"> limitation </w:t>
      </w:r>
      <w:r w:rsidRPr="0038034C">
        <w:rPr>
          <w:rFonts w:ascii="Times New Roman" w:eastAsia="新細明體" w:hAnsi="Times New Roman" w:cs="Times New Roman"/>
          <w:kern w:val="0"/>
          <w:szCs w:val="24"/>
        </w:rPr>
        <w:t>論文並沒有考慮和處理。分別是</w:t>
      </w:r>
      <w:r w:rsidRPr="0038034C">
        <w:rPr>
          <w:rFonts w:ascii="Times New Roman" w:eastAsia="新細明體" w:hAnsi="Times New Roman" w:cs="Times New Roman"/>
          <w:kern w:val="0"/>
          <w:szCs w:val="24"/>
        </w:rPr>
        <w:t xml:space="preserve">: (1) </w:t>
      </w:r>
      <w:r w:rsidRPr="0038034C">
        <w:rPr>
          <w:rFonts w:ascii="Times New Roman" w:eastAsia="新細明體" w:hAnsi="Times New Roman" w:cs="Times New Roman"/>
          <w:kern w:val="0"/>
          <w:szCs w:val="24"/>
        </w:rPr>
        <w:t>儘管本論文使用多種的</w:t>
      </w:r>
      <w:r w:rsidRPr="0038034C">
        <w:rPr>
          <w:rFonts w:ascii="Times New Roman" w:eastAsia="新細明體" w:hAnsi="Times New Roman" w:cs="Times New Roman"/>
          <w:kern w:val="0"/>
          <w:szCs w:val="24"/>
        </w:rPr>
        <w:t xml:space="preserve"> feeds </w:t>
      </w:r>
      <w:r w:rsidRPr="0038034C">
        <w:rPr>
          <w:rFonts w:ascii="Times New Roman" w:eastAsia="新細明體" w:hAnsi="Times New Roman" w:cs="Times New Roman"/>
          <w:kern w:val="0"/>
          <w:szCs w:val="24"/>
        </w:rPr>
        <w:t>但還有十分昂貴或有版權的資料，沒有辦法納入資料來源。</w:t>
      </w:r>
      <w:r w:rsidRPr="0038034C">
        <w:rPr>
          <w:rFonts w:ascii="Times New Roman" w:eastAsia="新細明體" w:hAnsi="Times New Roman" w:cs="Times New Roman"/>
          <w:kern w:val="0"/>
          <w:szCs w:val="24"/>
        </w:rPr>
        <w:t xml:space="preserve">(2) </w:t>
      </w:r>
      <w:r w:rsidRPr="0038034C">
        <w:rPr>
          <w:rFonts w:ascii="Times New Roman" w:eastAsia="新細明體" w:hAnsi="Times New Roman" w:cs="Times New Roman"/>
          <w:kern w:val="0"/>
          <w:szCs w:val="24"/>
        </w:rPr>
        <w:t>企業用戶對情資的使用途徑可能不同。</w:t>
      </w:r>
      <w:r w:rsidRPr="0038034C">
        <w:rPr>
          <w:rFonts w:ascii="Times New Roman" w:eastAsia="新細明體" w:hAnsi="Times New Roman" w:cs="Times New Roman"/>
          <w:kern w:val="0"/>
          <w:szCs w:val="24"/>
        </w:rPr>
        <w:t xml:space="preserve">(3) Lack of ground truth: </w:t>
      </w:r>
      <w:r w:rsidRPr="0038034C">
        <w:rPr>
          <w:rFonts w:ascii="Times New Roman" w:eastAsia="新細明體" w:hAnsi="Times New Roman" w:cs="Times New Roman"/>
          <w:kern w:val="0"/>
          <w:szCs w:val="24"/>
        </w:rPr>
        <w:t>就像其他同樣做</w:t>
      </w:r>
      <w:r w:rsidRPr="0038034C">
        <w:rPr>
          <w:rFonts w:ascii="Times New Roman" w:eastAsia="新細明體" w:hAnsi="Times New Roman" w:cs="Times New Roman"/>
          <w:kern w:val="0"/>
          <w:szCs w:val="24"/>
        </w:rPr>
        <w:t xml:space="preserve"> measurement </w:t>
      </w:r>
      <w:r w:rsidRPr="0038034C">
        <w:rPr>
          <w:rFonts w:ascii="Times New Roman" w:eastAsia="新細明體" w:hAnsi="Times New Roman" w:cs="Times New Roman"/>
          <w:kern w:val="0"/>
          <w:szCs w:val="24"/>
        </w:rPr>
        <w:t>的</w:t>
      </w:r>
      <w:r w:rsidRPr="0038034C">
        <w:rPr>
          <w:rFonts w:ascii="Times New Roman" w:eastAsia="新細明體" w:hAnsi="Times New Roman" w:cs="Times New Roman"/>
          <w:kern w:val="0"/>
          <w:szCs w:val="24"/>
        </w:rPr>
        <w:t xml:space="preserve"> work</w:t>
      </w:r>
      <w:r w:rsidRPr="0038034C">
        <w:rPr>
          <w:rFonts w:ascii="Times New Roman" w:eastAsia="新細明體" w:hAnsi="Times New Roman" w:cs="Times New Roman"/>
          <w:kern w:val="0"/>
          <w:szCs w:val="24"/>
        </w:rPr>
        <w:t>，很難為</w:t>
      </w:r>
      <w:r w:rsidRPr="0038034C">
        <w:rPr>
          <w:rFonts w:ascii="Times New Roman" w:eastAsia="新細明體" w:hAnsi="Times New Roman" w:cs="Times New Roman"/>
          <w:kern w:val="0"/>
          <w:szCs w:val="24"/>
        </w:rPr>
        <w:t xml:space="preserve"> certain category of threat </w:t>
      </w:r>
      <w:r w:rsidRPr="0038034C">
        <w:rPr>
          <w:rFonts w:ascii="Times New Roman" w:eastAsia="新細明體" w:hAnsi="Times New Roman" w:cs="Times New Roman"/>
          <w:kern w:val="0"/>
          <w:szCs w:val="24"/>
        </w:rPr>
        <w:t>找到一個明確的</w:t>
      </w:r>
      <w:r w:rsidRPr="0038034C">
        <w:rPr>
          <w:rFonts w:ascii="Times New Roman" w:eastAsia="新細明體" w:hAnsi="Times New Roman" w:cs="Times New Roman"/>
          <w:kern w:val="0"/>
          <w:szCs w:val="24"/>
        </w:rPr>
        <w:t xml:space="preserve"> reference point</w:t>
      </w:r>
      <w:r w:rsidRPr="0038034C">
        <w:rPr>
          <w:rFonts w:ascii="Times New Roman" w:eastAsia="新細明體" w:hAnsi="Times New Roman" w:cs="Times New Roman"/>
          <w:kern w:val="0"/>
          <w:szCs w:val="24"/>
        </w:rPr>
        <w:t>。本研究使用的是</w:t>
      </w:r>
      <w:r w:rsidRPr="0038034C">
        <w:rPr>
          <w:rFonts w:ascii="Times New Roman" w:eastAsia="新細明體" w:hAnsi="Times New Roman" w:cs="Times New Roman"/>
          <w:kern w:val="0"/>
          <w:szCs w:val="24"/>
        </w:rPr>
        <w:t xml:space="preserve"> Internet telescope and VirusTotal </w:t>
      </w:r>
      <w:r w:rsidRPr="0038034C">
        <w:rPr>
          <w:rFonts w:ascii="Times New Roman" w:eastAsia="新細明體" w:hAnsi="Times New Roman" w:cs="Times New Roman"/>
          <w:kern w:val="0"/>
          <w:szCs w:val="24"/>
        </w:rPr>
        <w:t>的資料來模擬</w:t>
      </w:r>
      <w:r w:rsidRPr="0038034C">
        <w:rPr>
          <w:rFonts w:ascii="Times New Roman" w:eastAsia="新細明體" w:hAnsi="Times New Roman" w:cs="Times New Roman"/>
          <w:kern w:val="0"/>
          <w:szCs w:val="24"/>
        </w:rPr>
        <w:t xml:space="preserve"> ground truth</w:t>
      </w:r>
      <w:r w:rsidRPr="0038034C">
        <w:rPr>
          <w:rFonts w:ascii="Times New Roman" w:eastAsia="新細明體" w:hAnsi="Times New Roman" w:cs="Times New Roman"/>
          <w:kern w:val="0"/>
          <w:szCs w:val="24"/>
        </w:rPr>
        <w:t>。</w:t>
      </w:r>
    </w:p>
    <w:p w14:paraId="036E86BB" w14:textId="77777777" w:rsidR="006E1BAA" w:rsidRPr="0038034C" w:rsidRDefault="006E1BAA" w:rsidP="003001FE">
      <w:pPr>
        <w:widowControl/>
        <w:pBdr>
          <w:bottom w:val="single" w:sz="6" w:space="1" w:color="auto"/>
        </w:pBdr>
        <w:spacing w:before="100" w:beforeAutospacing="1" w:after="100" w:afterAutospacing="1" w:line="200" w:lineRule="atLeast"/>
        <w:rPr>
          <w:rFonts w:ascii="Times New Roman" w:eastAsia="新細明體" w:hAnsi="Times New Roman" w:cs="Times New Roman"/>
          <w:kern w:val="0"/>
          <w:szCs w:val="24"/>
        </w:rPr>
      </w:pPr>
    </w:p>
    <w:p w14:paraId="0D1567A8" w14:textId="77777777" w:rsidR="006E1BAA" w:rsidRDefault="006E1BAA" w:rsidP="003001FE">
      <w:pPr>
        <w:spacing w:line="200" w:lineRule="atLeast"/>
        <w:rPr>
          <w:rFonts w:ascii="Times New Roman" w:hAnsi="Times New Roman" w:cs="Times New Roman"/>
        </w:rPr>
      </w:pPr>
    </w:p>
    <w:p w14:paraId="04D0EEDB" w14:textId="77777777" w:rsidR="00DD33CE" w:rsidRPr="00DD33CE" w:rsidRDefault="00DD33CE" w:rsidP="003001FE">
      <w:pPr>
        <w:widowControl/>
        <w:spacing w:line="200" w:lineRule="atLeast"/>
        <w:rPr>
          <w:rFonts w:ascii="新細明體" w:eastAsia="新細明體" w:hAnsi="新細明體" w:cs="新細明體"/>
          <w:color w:val="4472C4" w:themeColor="accent1"/>
          <w:kern w:val="0"/>
          <w:szCs w:val="24"/>
        </w:rPr>
      </w:pPr>
      <w:r w:rsidRPr="00DD33CE">
        <w:rPr>
          <w:rFonts w:ascii="Times New Roman" w:eastAsia="新細明體" w:hAnsi="Times New Roman" w:cs="Times New Roman"/>
          <w:color w:val="4472C4" w:themeColor="accent1"/>
          <w:kern w:val="0"/>
          <w:sz w:val="22"/>
        </w:rPr>
        <w:t>[9] A Quantitative Evaluation of Trust in the Quality of Cyber Threat Intelligence Sources</w:t>
      </w:r>
    </w:p>
    <w:p w14:paraId="5E680D51"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58D3BA62"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The main goal of paper [9] is to propose a methodology for quantitatively evaluating the trustworthiness of CTI sources.  The proposed approach allows for an evaluation of sources to be carried out automatically without the need for interference by human experts, which leads to several benefits from an operational perspective. </w:t>
      </w:r>
      <w:r w:rsidRPr="00DD33CE">
        <w:rPr>
          <w:rFonts w:ascii="Times New Roman" w:eastAsia="新細明體" w:hAnsi="Times New Roman" w:cs="Times New Roman"/>
          <w:color w:val="000000"/>
          <w:kern w:val="0"/>
          <w:sz w:val="22"/>
        </w:rPr>
        <w:t>作者定義了</w:t>
      </w:r>
      <w:r w:rsidRPr="00DD33CE">
        <w:rPr>
          <w:rFonts w:ascii="Times New Roman" w:eastAsia="新細明體" w:hAnsi="Times New Roman" w:cs="Times New Roman"/>
          <w:color w:val="000000"/>
          <w:kern w:val="0"/>
          <w:sz w:val="22"/>
        </w:rPr>
        <w:t xml:space="preserve"> 10 </w:t>
      </w:r>
      <w:r w:rsidRPr="00DD33CE">
        <w:rPr>
          <w:rFonts w:ascii="Times New Roman" w:eastAsia="新細明體" w:hAnsi="Times New Roman" w:cs="Times New Roman"/>
          <w:color w:val="000000"/>
          <w:kern w:val="0"/>
          <w:sz w:val="22"/>
        </w:rPr>
        <w:t>種</w:t>
      </w:r>
      <w:r w:rsidRPr="00DD33CE">
        <w:rPr>
          <w:rFonts w:ascii="Times New Roman" w:eastAsia="新細明體" w:hAnsi="Times New Roman" w:cs="Times New Roman"/>
          <w:color w:val="000000"/>
          <w:kern w:val="0"/>
          <w:sz w:val="22"/>
        </w:rPr>
        <w:t xml:space="preserve"> parameter (</w:t>
      </w:r>
      <w:r w:rsidRPr="00DD33CE">
        <w:rPr>
          <w:rFonts w:ascii="Times New Roman" w:eastAsia="新細明體" w:hAnsi="Times New Roman" w:cs="Times New Roman"/>
          <w:color w:val="000000"/>
          <w:kern w:val="0"/>
          <w:sz w:val="22"/>
        </w:rPr>
        <w:t>分數</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，透過各個</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的相互比較來計算分數</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如下表</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，並使用這</w:t>
      </w:r>
      <w:r w:rsidRPr="00DD33CE">
        <w:rPr>
          <w:rFonts w:ascii="Times New Roman" w:eastAsia="新細明體" w:hAnsi="Times New Roman" w:cs="Times New Roman"/>
          <w:color w:val="000000"/>
          <w:kern w:val="0"/>
          <w:sz w:val="22"/>
        </w:rPr>
        <w:t xml:space="preserve"> 10 </w:t>
      </w:r>
      <w:r w:rsidRPr="00DD33CE">
        <w:rPr>
          <w:rFonts w:ascii="Times New Roman" w:eastAsia="新細明體" w:hAnsi="Times New Roman" w:cs="Times New Roman"/>
          <w:color w:val="000000"/>
          <w:kern w:val="0"/>
          <w:sz w:val="22"/>
        </w:rPr>
        <w:t>個分數不同的權重，來計算一個</w:t>
      </w:r>
      <w:r w:rsidRPr="00DD33CE">
        <w:rPr>
          <w:rFonts w:ascii="Times New Roman" w:eastAsia="新細明體" w:hAnsi="Times New Roman" w:cs="Times New Roman"/>
          <w:color w:val="000000"/>
          <w:kern w:val="0"/>
          <w:sz w:val="22"/>
        </w:rPr>
        <w:t xml:space="preserve"> CTI source </w:t>
      </w:r>
      <w:r w:rsidRPr="00DD33CE">
        <w:rPr>
          <w:rFonts w:ascii="Times New Roman" w:eastAsia="新細明體" w:hAnsi="Times New Roman" w:cs="Times New Roman"/>
          <w:color w:val="000000"/>
          <w:kern w:val="0"/>
          <w:sz w:val="22"/>
        </w:rPr>
        <w:t>的信賴程度。</w:t>
      </w:r>
    </w:p>
    <w:p w14:paraId="4DA23943"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637B9C40"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對於</w:t>
      </w:r>
      <w:r w:rsidRPr="00DD33CE">
        <w:rPr>
          <w:rFonts w:ascii="Times New Roman" w:eastAsia="新細明體" w:hAnsi="Times New Roman" w:cs="Times New Roman"/>
          <w:color w:val="000000"/>
          <w:kern w:val="0"/>
          <w:sz w:val="22"/>
        </w:rPr>
        <w:t>CTI sources</w:t>
      </w:r>
      <w:r w:rsidRPr="00DD33CE">
        <w:rPr>
          <w:rFonts w:ascii="Times New Roman" w:eastAsia="新細明體" w:hAnsi="Times New Roman" w:cs="Times New Roman"/>
          <w:color w:val="000000"/>
          <w:kern w:val="0"/>
          <w:sz w:val="22"/>
        </w:rPr>
        <w:t>，作者只有提供定義，沒有列出使用了哪些平台作為實驗，文末只有一個簡單</w:t>
      </w:r>
      <w:r w:rsidRPr="00DD33CE">
        <w:rPr>
          <w:rFonts w:ascii="Times New Roman" w:eastAsia="新細明體" w:hAnsi="Times New Roman" w:cs="Times New Roman"/>
          <w:color w:val="000000"/>
          <w:kern w:val="0"/>
          <w:sz w:val="22"/>
        </w:rPr>
        <w:t xml:space="preserve"> case study (</w:t>
      </w:r>
      <w:r w:rsidRPr="00DD33CE">
        <w:rPr>
          <w:rFonts w:ascii="Times New Roman" w:eastAsia="新細明體" w:hAnsi="Times New Roman" w:cs="Times New Roman"/>
          <w:color w:val="000000"/>
          <w:kern w:val="0"/>
          <w:sz w:val="22"/>
        </w:rPr>
        <w:t>可能是因為頁數限制</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CTI sources</w:t>
      </w:r>
      <w:r w:rsidRPr="00DD33CE">
        <w:rPr>
          <w:rFonts w:ascii="Times New Roman" w:eastAsia="新細明體" w:hAnsi="Times New Roman" w:cs="Times New Roman"/>
          <w:color w:val="000000"/>
          <w:kern w:val="0"/>
          <w:sz w:val="22"/>
        </w:rPr>
        <w:t>的定義</w:t>
      </w:r>
      <w:r w:rsidRPr="00DD33CE">
        <w:rPr>
          <w:rFonts w:ascii="Times New Roman" w:eastAsia="新細明體" w:hAnsi="Times New Roman" w:cs="Times New Roman"/>
          <w:color w:val="000000"/>
          <w:kern w:val="0"/>
          <w:sz w:val="22"/>
        </w:rPr>
        <w:t>: entities that provide information about potential cyber threats or attacks</w:t>
      </w:r>
      <w:r w:rsidRPr="00DD33CE">
        <w:rPr>
          <w:rFonts w:ascii="Times New Roman" w:eastAsia="新細明體" w:hAnsi="Times New Roman" w:cs="Times New Roman"/>
          <w:color w:val="000000"/>
          <w:kern w:val="0"/>
          <w:sz w:val="22"/>
        </w:rPr>
        <w:t>，比如提供</w:t>
      </w:r>
      <w:r w:rsidRPr="00DD33CE">
        <w:rPr>
          <w:rFonts w:ascii="Times New Roman" w:eastAsia="新細明體" w:hAnsi="Times New Roman" w:cs="Times New Roman"/>
          <w:color w:val="000000"/>
          <w:kern w:val="0"/>
          <w:sz w:val="22"/>
        </w:rPr>
        <w:t xml:space="preserve"> suspicious domain names, hashes for malicious executables </w:t>
      </w:r>
      <w:r w:rsidRPr="00DD33CE">
        <w:rPr>
          <w:rFonts w:ascii="Times New Roman" w:eastAsia="新細明體" w:hAnsi="Times New Roman" w:cs="Times New Roman"/>
          <w:color w:val="000000"/>
          <w:kern w:val="0"/>
          <w:sz w:val="22"/>
        </w:rPr>
        <w:t>或</w:t>
      </w:r>
      <w:r w:rsidRPr="00DD33CE">
        <w:rPr>
          <w:rFonts w:ascii="Times New Roman" w:eastAsia="新細明體" w:hAnsi="Times New Roman" w:cs="Times New Roman"/>
          <w:color w:val="000000"/>
          <w:kern w:val="0"/>
          <w:sz w:val="22"/>
        </w:rPr>
        <w:t xml:space="preserve"> IPs </w:t>
      </w:r>
      <w:r w:rsidRPr="00DD33CE">
        <w:rPr>
          <w:rFonts w:ascii="Times New Roman" w:eastAsia="新細明體" w:hAnsi="Times New Roman" w:cs="Times New Roman"/>
          <w:color w:val="000000"/>
          <w:kern w:val="0"/>
          <w:sz w:val="22"/>
        </w:rPr>
        <w:t>的網站。接下來，我會介紹幾個與我們研究較相關的指標，但經過研讀我發現論文</w:t>
      </w:r>
      <w:r w:rsidRPr="00DD33CE">
        <w:rPr>
          <w:rFonts w:ascii="Times New Roman" w:eastAsia="新細明體" w:hAnsi="Times New Roman" w:cs="Times New Roman"/>
          <w:color w:val="000000"/>
          <w:kern w:val="0"/>
          <w:sz w:val="22"/>
        </w:rPr>
        <w:t>[9]</w:t>
      </w:r>
      <w:r w:rsidRPr="00DD33CE">
        <w:rPr>
          <w:rFonts w:ascii="Times New Roman" w:eastAsia="新細明體" w:hAnsi="Times New Roman" w:cs="Times New Roman"/>
          <w:color w:val="000000"/>
          <w:kern w:val="0"/>
          <w:sz w:val="22"/>
        </w:rPr>
        <w:t>十分仰賴</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格式，可能指標的名稱取名得專業，但實質上是取</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的某些欄位做運算。</w:t>
      </w:r>
    </w:p>
    <w:p w14:paraId="18262615" w14:textId="77777777" w:rsidR="00DD33CE" w:rsidRPr="00DD33CE" w:rsidRDefault="00DD33CE" w:rsidP="003001FE">
      <w:pPr>
        <w:widowControl/>
        <w:spacing w:after="240" w:line="200" w:lineRule="atLeast"/>
        <w:rPr>
          <w:rFonts w:ascii="新細明體" w:eastAsia="新細明體" w:hAnsi="新細明體" w:cs="新細明體"/>
          <w:kern w:val="0"/>
          <w:szCs w:val="24"/>
        </w:rPr>
      </w:pPr>
    </w:p>
    <w:p w14:paraId="737790A2"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4CF484FF"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False Positives</w:t>
      </w:r>
      <w:r w:rsidRPr="00DD33CE">
        <w:rPr>
          <w:rFonts w:ascii="Times New Roman" w:eastAsia="新細明體" w:hAnsi="Times New Roman" w:cs="Times New Roman"/>
          <w:color w:val="000000"/>
          <w:kern w:val="0"/>
          <w:sz w:val="22"/>
        </w:rPr>
        <w:t xml:space="preserve"> </w:t>
      </w:r>
      <w:r w:rsidRPr="00DD33CE">
        <w:rPr>
          <w:rFonts w:ascii="Times New Roman" w:eastAsia="新細明體" w:hAnsi="Times New Roman" w:cs="Times New Roman"/>
          <w:color w:val="000000"/>
          <w:kern w:val="0"/>
          <w:sz w:val="22"/>
        </w:rPr>
        <w:t>並不是與標準答案比較，因為無法得知</w:t>
      </w:r>
      <w:r w:rsidRPr="00DD33CE">
        <w:rPr>
          <w:rFonts w:ascii="Times New Roman" w:eastAsia="新細明體" w:hAnsi="Times New Roman" w:cs="Times New Roman"/>
          <w:color w:val="000000"/>
          <w:kern w:val="0"/>
          <w:sz w:val="22"/>
        </w:rPr>
        <w:t xml:space="preserve"> Ground Truth</w:t>
      </w:r>
      <w:r w:rsidRPr="00DD33CE">
        <w:rPr>
          <w:rFonts w:ascii="Times New Roman" w:eastAsia="新細明體" w:hAnsi="Times New Roman" w:cs="Times New Roman"/>
          <w:color w:val="000000"/>
          <w:kern w:val="0"/>
          <w:sz w:val="22"/>
        </w:rPr>
        <w:t>。作者的做法是查詢</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revoke (</w:t>
      </w:r>
      <w:r w:rsidRPr="00DD33CE">
        <w:rPr>
          <w:rFonts w:ascii="Times New Roman" w:eastAsia="新細明體" w:hAnsi="Times New Roman" w:cs="Times New Roman"/>
          <w:color w:val="000000"/>
          <w:kern w:val="0"/>
          <w:sz w:val="22"/>
        </w:rPr>
        <w:t>撤銷</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欄位是否為</w:t>
      </w:r>
      <w:r w:rsidRPr="00DD33CE">
        <w:rPr>
          <w:rFonts w:ascii="Times New Roman" w:eastAsia="新細明體" w:hAnsi="Times New Roman" w:cs="Times New Roman"/>
          <w:color w:val="000000"/>
          <w:kern w:val="0"/>
          <w:sz w:val="22"/>
        </w:rPr>
        <w:t xml:space="preserve"> True</w:t>
      </w:r>
      <w:r w:rsidRPr="00DD33CE">
        <w:rPr>
          <w:rFonts w:ascii="Times New Roman" w:eastAsia="新細明體" w:hAnsi="Times New Roman" w:cs="Times New Roman"/>
          <w:color w:val="000000"/>
          <w:kern w:val="0"/>
          <w:sz w:val="22"/>
        </w:rPr>
        <w:t>，通常一筆</w:t>
      </w:r>
      <w:r w:rsidRPr="00DD33CE">
        <w:rPr>
          <w:rFonts w:ascii="Times New Roman" w:eastAsia="新細明體" w:hAnsi="Times New Roman" w:cs="Times New Roman"/>
          <w:color w:val="000000"/>
          <w:kern w:val="0"/>
          <w:sz w:val="22"/>
        </w:rPr>
        <w:t xml:space="preserve"> indicator </w:t>
      </w:r>
      <w:r w:rsidRPr="00DD33CE">
        <w:rPr>
          <w:rFonts w:ascii="Times New Roman" w:eastAsia="新細明體" w:hAnsi="Times New Roman" w:cs="Times New Roman"/>
          <w:color w:val="000000"/>
          <w:kern w:val="0"/>
          <w:sz w:val="22"/>
        </w:rPr>
        <w:t>被撤銷代表有新的證據</w:t>
      </w: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改動出現，因此作者發現</w:t>
      </w:r>
      <w:r w:rsidRPr="00DD33CE">
        <w:rPr>
          <w:rFonts w:ascii="Times New Roman" w:eastAsia="新細明體" w:hAnsi="Times New Roman" w:cs="Times New Roman"/>
          <w:color w:val="000000"/>
          <w:kern w:val="0"/>
          <w:sz w:val="22"/>
        </w:rPr>
        <w:t xml:space="preserve"> FP </w:t>
      </w:r>
      <w:r w:rsidRPr="00DD33CE">
        <w:rPr>
          <w:rFonts w:ascii="Times New Roman" w:eastAsia="新細明體" w:hAnsi="Times New Roman" w:cs="Times New Roman"/>
          <w:color w:val="000000"/>
          <w:kern w:val="0"/>
          <w:sz w:val="22"/>
        </w:rPr>
        <w:t>高的</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反而代表較高的品質。</w:t>
      </w:r>
    </w:p>
    <w:p w14:paraId="5B9F0513" w14:textId="69F12F0A"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15A56661" wp14:editId="424B9DCA">
            <wp:extent cx="1562100" cy="495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495300"/>
                    </a:xfrm>
                    <a:prstGeom prst="rect">
                      <a:avLst/>
                    </a:prstGeom>
                    <a:noFill/>
                    <a:ln>
                      <a:noFill/>
                    </a:ln>
                  </pic:spPr>
                </pic:pic>
              </a:graphicData>
            </a:graphic>
          </wp:inline>
        </w:drawing>
      </w:r>
    </w:p>
    <w:p w14:paraId="7E928CF4"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573671CA"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Verifiability </w:t>
      </w:r>
      <w:r w:rsidRPr="00DD33CE">
        <w:rPr>
          <w:rFonts w:ascii="Times New Roman" w:eastAsia="新細明體" w:hAnsi="Times New Roman" w:cs="Times New Roman"/>
          <w:color w:val="000000"/>
          <w:kern w:val="0"/>
          <w:sz w:val="22"/>
        </w:rPr>
        <w:t>一個</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的資料是否有標記外部來源。作者透過</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external_references </w:t>
      </w:r>
      <w:r w:rsidRPr="00DD33CE">
        <w:rPr>
          <w:rFonts w:ascii="Times New Roman" w:eastAsia="新細明體" w:hAnsi="Times New Roman" w:cs="Times New Roman"/>
          <w:color w:val="000000"/>
          <w:kern w:val="0"/>
          <w:sz w:val="22"/>
        </w:rPr>
        <w:t>來檢驗平台的資訊是否可被驗證。</w:t>
      </w:r>
    </w:p>
    <w:p w14:paraId="5EB823AE" w14:textId="3F2D342B"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055545FF" wp14:editId="218CB28B">
            <wp:extent cx="1952625" cy="51478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360" cy="517086"/>
                    </a:xfrm>
                    <a:prstGeom prst="rect">
                      <a:avLst/>
                    </a:prstGeom>
                    <a:noFill/>
                    <a:ln>
                      <a:noFill/>
                    </a:ln>
                  </pic:spPr>
                </pic:pic>
              </a:graphicData>
            </a:graphic>
          </wp:inline>
        </w:drawing>
      </w:r>
    </w:p>
    <w:p w14:paraId="593DA71F"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2D413318"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Intelligence </w:t>
      </w:r>
      <w:r w:rsidRPr="00DD33CE">
        <w:rPr>
          <w:rFonts w:ascii="Times New Roman" w:eastAsia="新細明體" w:hAnsi="Times New Roman" w:cs="Times New Roman"/>
          <w:color w:val="000000"/>
          <w:kern w:val="0"/>
          <w:sz w:val="22"/>
        </w:rPr>
        <w:t>是除基本資訊外，</w:t>
      </w:r>
      <w:r w:rsidRPr="00DD33CE">
        <w:rPr>
          <w:rFonts w:ascii="Times New Roman" w:eastAsia="新細明體" w:hAnsi="Times New Roman" w:cs="Times New Roman"/>
          <w:color w:val="000000"/>
          <w:kern w:val="0"/>
          <w:sz w:val="22"/>
        </w:rPr>
        <w:t xml:space="preserve">CTI source </w:t>
      </w:r>
      <w:r w:rsidRPr="00DD33CE">
        <w:rPr>
          <w:rFonts w:ascii="Times New Roman" w:eastAsia="新細明體" w:hAnsi="Times New Roman" w:cs="Times New Roman"/>
          <w:color w:val="000000"/>
          <w:kern w:val="0"/>
          <w:sz w:val="22"/>
        </w:rPr>
        <w:t>提供的附加價值。計算方法是看某種</w:t>
      </w:r>
      <w:r w:rsidRPr="00DD33CE">
        <w:rPr>
          <w:rFonts w:ascii="Times New Roman" w:eastAsia="新細明體" w:hAnsi="Times New Roman" w:cs="Times New Roman"/>
          <w:color w:val="000000"/>
          <w:kern w:val="0"/>
          <w:sz w:val="22"/>
        </w:rPr>
        <w:t xml:space="preserve"> type object </w:t>
      </w:r>
      <w:r w:rsidRPr="00DD33CE">
        <w:rPr>
          <w:rFonts w:ascii="Times New Roman" w:eastAsia="新細明體" w:hAnsi="Times New Roman" w:cs="Times New Roman"/>
          <w:color w:val="000000"/>
          <w:kern w:val="0"/>
          <w:sz w:val="22"/>
        </w:rPr>
        <w:t>具有多少的</w:t>
      </w:r>
      <w:r w:rsidRPr="00DD33CE">
        <w:rPr>
          <w:rFonts w:ascii="Times New Roman" w:eastAsia="新細明體" w:hAnsi="Times New Roman" w:cs="Times New Roman"/>
          <w:color w:val="000000"/>
          <w:kern w:val="0"/>
          <w:sz w:val="22"/>
        </w:rPr>
        <w:t xml:space="preserve"> relationship</w:t>
      </w:r>
      <w:r w:rsidRPr="00DD33CE">
        <w:rPr>
          <w:rFonts w:ascii="Times New Roman" w:eastAsia="新細明體" w:hAnsi="Times New Roman" w:cs="Times New Roman"/>
          <w:color w:val="000000"/>
          <w:kern w:val="0"/>
          <w:sz w:val="22"/>
        </w:rPr>
        <w:t>，由</w:t>
      </w:r>
      <w:r w:rsidRPr="00DD33CE">
        <w:rPr>
          <w:rFonts w:ascii="Times New Roman" w:eastAsia="新細明體" w:hAnsi="Times New Roman" w:cs="Times New Roman"/>
          <w:color w:val="000000"/>
          <w:kern w:val="0"/>
          <w:sz w:val="22"/>
        </w:rPr>
        <w:t xml:space="preserve"> STIX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related-to or derived-from </w:t>
      </w:r>
      <w:r w:rsidRPr="00DD33CE">
        <w:rPr>
          <w:rFonts w:ascii="Times New Roman" w:eastAsia="新細明體" w:hAnsi="Times New Roman" w:cs="Times New Roman"/>
          <w:color w:val="000000"/>
          <w:kern w:val="0"/>
          <w:sz w:val="22"/>
        </w:rPr>
        <w:t>欄位可計算得知。</w:t>
      </w:r>
    </w:p>
    <w:p w14:paraId="3951E999" w14:textId="763F9EA5"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336B084D" wp14:editId="7CE848D9">
            <wp:extent cx="2028825" cy="5810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p>
    <w:p w14:paraId="167B702C"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188AF67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Similarity </w:t>
      </w:r>
      <w:r w:rsidRPr="00DD33CE">
        <w:rPr>
          <w:rFonts w:ascii="Times New Roman" w:eastAsia="新細明體" w:hAnsi="Times New Roman" w:cs="Times New Roman"/>
          <w:color w:val="000000"/>
          <w:kern w:val="0"/>
          <w:sz w:val="22"/>
        </w:rPr>
        <w:t>是比較</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w:t>
      </w:r>
      <w:r w:rsidRPr="00DD33CE">
        <w:rPr>
          <w:rFonts w:ascii="Times New Roman" w:eastAsia="新細明體" w:hAnsi="Times New Roman" w:cs="Times New Roman"/>
          <w:color w:val="000000"/>
          <w:kern w:val="0"/>
          <w:sz w:val="22"/>
        </w:rPr>
        <w:t xml:space="preserve"> information </w:t>
      </w:r>
      <w:r w:rsidRPr="00DD33CE">
        <w:rPr>
          <w:rFonts w:ascii="Times New Roman" w:eastAsia="新細明體" w:hAnsi="Times New Roman" w:cs="Times New Roman"/>
          <w:color w:val="000000"/>
          <w:kern w:val="0"/>
          <w:sz w:val="22"/>
        </w:rPr>
        <w:t>與其他來源的相似程度。</w:t>
      </w:r>
    </w:p>
    <w:p w14:paraId="261D1835" w14:textId="286AACDB"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2C2A4272" wp14:editId="760E94AD">
            <wp:extent cx="1257300" cy="5429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542925"/>
                    </a:xfrm>
                    <a:prstGeom prst="rect">
                      <a:avLst/>
                    </a:prstGeom>
                    <a:noFill/>
                    <a:ln>
                      <a:noFill/>
                    </a:ln>
                  </pic:spPr>
                </pic:pic>
              </a:graphicData>
            </a:graphic>
          </wp:inline>
        </w:drawing>
      </w:r>
    </w:p>
    <w:p w14:paraId="453663D9"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52A15752"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4472C4" w:themeColor="accent1"/>
          <w:kern w:val="0"/>
          <w:sz w:val="22"/>
        </w:rPr>
        <w:t xml:space="preserve">Completeness </w:t>
      </w:r>
      <w:r w:rsidRPr="00DD33CE">
        <w:rPr>
          <w:rFonts w:ascii="Times New Roman" w:eastAsia="新細明體" w:hAnsi="Times New Roman" w:cs="Times New Roman"/>
          <w:color w:val="000000"/>
          <w:kern w:val="0"/>
          <w:sz w:val="22"/>
        </w:rPr>
        <w:t>就像是</w:t>
      </w:r>
      <w:r w:rsidRPr="00DD33CE">
        <w:rPr>
          <w:rFonts w:ascii="Times New Roman" w:eastAsia="新細明體" w:hAnsi="Times New Roman" w:cs="Times New Roman"/>
          <w:color w:val="000000"/>
          <w:kern w:val="0"/>
          <w:sz w:val="22"/>
        </w:rPr>
        <w:t xml:space="preserve"> coverage </w:t>
      </w:r>
      <w:r w:rsidRPr="00DD33CE">
        <w:rPr>
          <w:rFonts w:ascii="Times New Roman" w:eastAsia="新細明體" w:hAnsi="Times New Roman" w:cs="Times New Roman"/>
          <w:color w:val="000000"/>
          <w:kern w:val="0"/>
          <w:sz w:val="22"/>
        </w:rPr>
        <w:t>指標。計算了一個</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的資訊在所有</w:t>
      </w:r>
      <w:r w:rsidRPr="00DD33CE">
        <w:rPr>
          <w:rFonts w:ascii="Times New Roman" w:eastAsia="新細明體" w:hAnsi="Times New Roman" w:cs="Times New Roman"/>
          <w:color w:val="000000"/>
          <w:kern w:val="0"/>
          <w:sz w:val="22"/>
        </w:rPr>
        <w:t xml:space="preserve"> source </w:t>
      </w:r>
      <w:r w:rsidRPr="00DD33CE">
        <w:rPr>
          <w:rFonts w:ascii="Times New Roman" w:eastAsia="新細明體" w:hAnsi="Times New Roman" w:cs="Times New Roman"/>
          <w:color w:val="000000"/>
          <w:kern w:val="0"/>
          <w:sz w:val="22"/>
        </w:rPr>
        <w:t>中的佔比。</w:t>
      </w:r>
    </w:p>
    <w:p w14:paraId="129FB650" w14:textId="527E25FF"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noProof/>
          <w:color w:val="000000"/>
          <w:kern w:val="0"/>
          <w:sz w:val="22"/>
          <w:bdr w:val="none" w:sz="0" w:space="0" w:color="auto" w:frame="1"/>
        </w:rPr>
        <w:drawing>
          <wp:inline distT="0" distB="0" distL="0" distR="0" wp14:anchorId="6C43EC66" wp14:editId="3F44EE7E">
            <wp:extent cx="1085850" cy="4286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428625"/>
                    </a:xfrm>
                    <a:prstGeom prst="rect">
                      <a:avLst/>
                    </a:prstGeom>
                    <a:noFill/>
                    <a:ln>
                      <a:noFill/>
                    </a:ln>
                  </pic:spPr>
                </pic:pic>
              </a:graphicData>
            </a:graphic>
          </wp:inline>
        </w:drawing>
      </w:r>
    </w:p>
    <w:p w14:paraId="1421E685" w14:textId="21EE17B0" w:rsidR="00DD33CE" w:rsidRDefault="00DD33CE" w:rsidP="003001FE">
      <w:pPr>
        <w:widowControl/>
        <w:spacing w:after="240" w:line="200" w:lineRule="atLeast"/>
        <w:rPr>
          <w:rFonts w:ascii="新細明體" w:eastAsia="新細明體" w:hAnsi="新細明體" w:cs="新細明體"/>
          <w:kern w:val="0"/>
          <w:szCs w:val="24"/>
        </w:rPr>
      </w:pPr>
    </w:p>
    <w:p w14:paraId="460F6DF7" w14:textId="60E8260F" w:rsidR="00726D80" w:rsidRDefault="00726D80" w:rsidP="003001FE">
      <w:pPr>
        <w:widowControl/>
        <w:spacing w:after="240" w:line="200" w:lineRule="atLeast"/>
        <w:rPr>
          <w:rFonts w:ascii="新細明體" w:eastAsia="新細明體" w:hAnsi="新細明體" w:cs="新細明體"/>
          <w:kern w:val="0"/>
          <w:szCs w:val="24"/>
        </w:rPr>
      </w:pPr>
    </w:p>
    <w:p w14:paraId="2120F248" w14:textId="77777777" w:rsidR="001644AE" w:rsidRDefault="00BF3CE8" w:rsidP="003001FE">
      <w:pPr>
        <w:widowControl/>
        <w:spacing w:after="240" w:line="200" w:lineRule="atLeast"/>
        <w:rPr>
          <w:rFonts w:ascii="新細明體" w:eastAsia="新細明體" w:hAnsi="新細明體" w:cs="新細明體"/>
          <w:kern w:val="0"/>
          <w:szCs w:val="24"/>
        </w:rPr>
      </w:pPr>
      <w:r>
        <w:rPr>
          <w:rFonts w:ascii="新細明體" w:eastAsia="新細明體" w:hAnsi="新細明體" w:cs="新細明體" w:hint="eastAsia"/>
          <w:kern w:val="0"/>
          <w:szCs w:val="24"/>
        </w:rPr>
        <w:t xml:space="preserve">我也另外整理了各論文如何定義 CTI 和 CTI </w:t>
      </w:r>
      <w:r>
        <w:rPr>
          <w:rFonts w:ascii="新細明體" w:eastAsia="新細明體" w:hAnsi="新細明體" w:cs="新細明體"/>
          <w:kern w:val="0"/>
          <w:szCs w:val="24"/>
        </w:rPr>
        <w:t>report</w:t>
      </w:r>
      <w:r>
        <w:rPr>
          <w:rFonts w:ascii="新細明體" w:eastAsia="新細明體" w:hAnsi="新細明體" w:cs="新細明體" w:hint="eastAsia"/>
          <w:kern w:val="0"/>
          <w:szCs w:val="24"/>
        </w:rPr>
        <w:t xml:space="preserve">，如下表。通常在做 </w:t>
      </w:r>
      <w:r>
        <w:rPr>
          <w:rFonts w:ascii="新細明體" w:eastAsia="新細明體" w:hAnsi="新細明體" w:cs="新細明體"/>
          <w:kern w:val="0"/>
          <w:szCs w:val="24"/>
        </w:rPr>
        <w:t xml:space="preserve">report extraction </w:t>
      </w:r>
      <w:r>
        <w:rPr>
          <w:rFonts w:ascii="新細明體" w:eastAsia="新細明體" w:hAnsi="新細明體" w:cs="新細明體" w:hint="eastAsia"/>
          <w:kern w:val="0"/>
          <w:szCs w:val="24"/>
        </w:rPr>
        <w:t>的論文會將 CTI 與 CTI r</w:t>
      </w:r>
      <w:r>
        <w:rPr>
          <w:rFonts w:ascii="新細明體" w:eastAsia="新細明體" w:hAnsi="新細明體" w:cs="新細明體"/>
          <w:kern w:val="0"/>
          <w:szCs w:val="24"/>
        </w:rPr>
        <w:t xml:space="preserve">eport </w:t>
      </w:r>
      <w:r>
        <w:rPr>
          <w:rFonts w:ascii="新細明體" w:eastAsia="新細明體" w:hAnsi="新細明體" w:cs="新細明體" w:hint="eastAsia"/>
          <w:kern w:val="0"/>
          <w:szCs w:val="24"/>
        </w:rPr>
        <w:t>混用(如</w:t>
      </w:r>
      <w:r w:rsidRPr="00DD33CE">
        <w:rPr>
          <w:rFonts w:ascii="Times New Roman" w:eastAsia="新細明體" w:hAnsi="Times New Roman" w:cs="Times New Roman"/>
          <w:color w:val="000000"/>
          <w:kern w:val="0"/>
          <w:sz w:val="22"/>
        </w:rPr>
        <w:t>Extractor</w:t>
      </w:r>
      <w:r>
        <w:rPr>
          <w:rFonts w:ascii="Times New Roman" w:eastAsia="新細明體" w:hAnsi="Times New Roman" w:cs="Times New Roman" w:hint="eastAsia"/>
          <w:color w:val="000000"/>
          <w:kern w:val="0"/>
          <w:sz w:val="22"/>
        </w:rPr>
        <w:t>、</w:t>
      </w:r>
      <w:r>
        <w:rPr>
          <w:rFonts w:ascii="Times New Roman" w:eastAsia="新細明體" w:hAnsi="Times New Roman" w:cs="Times New Roman" w:hint="eastAsia"/>
          <w:color w:val="000000"/>
          <w:kern w:val="0"/>
          <w:sz w:val="22"/>
        </w:rPr>
        <w:t>L</w:t>
      </w:r>
      <w:r>
        <w:rPr>
          <w:rFonts w:ascii="Times New Roman" w:eastAsia="新細明體" w:hAnsi="Times New Roman" w:cs="Times New Roman"/>
          <w:color w:val="000000"/>
          <w:kern w:val="0"/>
          <w:sz w:val="22"/>
        </w:rPr>
        <w:t>adder</w:t>
      </w:r>
      <w:r>
        <w:rPr>
          <w:rFonts w:ascii="新細明體" w:eastAsia="新細明體" w:hAnsi="新細明體" w:cs="新細明體" w:hint="eastAsia"/>
          <w:kern w:val="0"/>
          <w:szCs w:val="24"/>
        </w:rPr>
        <w:t>)。</w:t>
      </w:r>
      <w:r w:rsidR="001644AE">
        <w:rPr>
          <w:rFonts w:ascii="新細明體" w:eastAsia="新細明體" w:hAnsi="新細明體" w:cs="新細明體" w:hint="eastAsia"/>
          <w:kern w:val="0"/>
          <w:szCs w:val="24"/>
        </w:rPr>
        <w:t xml:space="preserve">我的想法是在論文中同時定義 CTI 與 CTI </w:t>
      </w:r>
      <w:r w:rsidR="001644AE">
        <w:rPr>
          <w:rFonts w:ascii="新細明體" w:eastAsia="新細明體" w:hAnsi="新細明體" w:cs="新細明體"/>
          <w:kern w:val="0"/>
          <w:szCs w:val="24"/>
        </w:rPr>
        <w:t>report</w:t>
      </w:r>
      <w:r w:rsidR="001644AE">
        <w:rPr>
          <w:rFonts w:ascii="新細明體" w:eastAsia="新細明體" w:hAnsi="新細明體" w:cs="新細明體" w:hint="eastAsia"/>
          <w:kern w:val="0"/>
          <w:szCs w:val="24"/>
        </w:rPr>
        <w:t xml:space="preserve">，而 CTI </w:t>
      </w:r>
      <w:r w:rsidR="001644AE">
        <w:rPr>
          <w:rFonts w:ascii="新細明體" w:eastAsia="新細明體" w:hAnsi="新細明體" w:cs="新細明體"/>
          <w:kern w:val="0"/>
          <w:szCs w:val="24"/>
        </w:rPr>
        <w:t xml:space="preserve">report </w:t>
      </w:r>
      <w:r w:rsidR="001644AE">
        <w:rPr>
          <w:rFonts w:ascii="新細明體" w:eastAsia="新細明體" w:hAnsi="新細明體" w:cs="新細明體" w:hint="eastAsia"/>
          <w:kern w:val="0"/>
          <w:szCs w:val="24"/>
        </w:rPr>
        <w:t>屬於被包含的小集合。</w:t>
      </w:r>
    </w:p>
    <w:p w14:paraId="489765FE" w14:textId="2F36A200" w:rsidR="001644AE" w:rsidRDefault="001644AE" w:rsidP="003001FE">
      <w:pPr>
        <w:widowControl/>
        <w:spacing w:after="240" w:line="200" w:lineRule="atLeast"/>
        <w:rPr>
          <w:rFonts w:ascii="新細明體" w:eastAsia="新細明體" w:hAnsi="新細明體" w:cs="新細明體"/>
          <w:kern w:val="0"/>
          <w:szCs w:val="24"/>
        </w:rPr>
      </w:pPr>
      <w:r>
        <w:rPr>
          <w:rFonts w:ascii="新細明體" w:eastAsia="新細明體" w:hAnsi="新細明體" w:cs="新細明體" w:hint="eastAsia"/>
          <w:kern w:val="0"/>
          <w:szCs w:val="24"/>
        </w:rPr>
        <w:t>且結構化的 CTI 是給機器自動化的交換/使用</w:t>
      </w:r>
      <w:r w:rsidR="008F16A8">
        <w:rPr>
          <w:rFonts w:ascii="新細明體" w:eastAsia="新細明體" w:hAnsi="新細明體" w:cs="新細明體" w:hint="eastAsia"/>
          <w:kern w:val="0"/>
          <w:szCs w:val="24"/>
        </w:rPr>
        <w:t>。</w:t>
      </w:r>
      <w:r>
        <w:rPr>
          <w:rFonts w:ascii="新細明體" w:eastAsia="新細明體" w:hAnsi="新細明體" w:cs="新細明體" w:hint="eastAsia"/>
          <w:kern w:val="0"/>
          <w:szCs w:val="24"/>
        </w:rPr>
        <w:t xml:space="preserve">非結構化的 </w:t>
      </w:r>
      <w:r>
        <w:rPr>
          <w:rFonts w:ascii="新細明體" w:eastAsia="新細明體" w:hAnsi="新細明體" w:cs="新細明體"/>
          <w:kern w:val="0"/>
          <w:szCs w:val="24"/>
        </w:rPr>
        <w:t>report</w:t>
      </w:r>
      <w:r>
        <w:rPr>
          <w:rFonts w:ascii="新細明體" w:eastAsia="新細明體" w:hAnsi="新細明體" w:cs="新細明體" w:hint="eastAsia"/>
          <w:kern w:val="0"/>
          <w:szCs w:val="24"/>
        </w:rPr>
        <w:t xml:space="preserve"> 是給人類受眾閱讀的</w:t>
      </w:r>
      <w:r w:rsidR="001F699F">
        <w:rPr>
          <w:rFonts w:ascii="新細明體" w:eastAsia="新細明體" w:hAnsi="新細明體" w:cs="新細明體" w:hint="eastAsia"/>
          <w:kern w:val="0"/>
          <w:szCs w:val="24"/>
        </w:rPr>
        <w:t xml:space="preserve">，而每一篇 </w:t>
      </w:r>
      <w:r w:rsidR="001F699F">
        <w:rPr>
          <w:rFonts w:ascii="新細明體" w:eastAsia="新細明體" w:hAnsi="新細明體" w:cs="新細明體"/>
          <w:kern w:val="0"/>
          <w:szCs w:val="24"/>
        </w:rPr>
        <w:t xml:space="preserve">report </w:t>
      </w:r>
      <w:r w:rsidR="001F699F">
        <w:rPr>
          <w:rFonts w:ascii="新細明體" w:eastAsia="新細明體" w:hAnsi="新細明體" w:cs="新細明體" w:hint="eastAsia"/>
          <w:kern w:val="0"/>
          <w:szCs w:val="24"/>
        </w:rPr>
        <w:t>也有它撰文的目的</w:t>
      </w:r>
      <w:r w:rsidR="006406D0">
        <w:rPr>
          <w:rFonts w:ascii="新細明體" w:eastAsia="新細明體" w:hAnsi="新細明體" w:cs="新細明體" w:hint="eastAsia"/>
          <w:kern w:val="0"/>
          <w:szCs w:val="24"/>
        </w:rPr>
        <w:t>以</w:t>
      </w:r>
      <w:r w:rsidR="00640AC0">
        <w:rPr>
          <w:rFonts w:ascii="新細明體" w:eastAsia="新細明體" w:hAnsi="新細明體" w:cs="新細明體" w:hint="eastAsia"/>
          <w:kern w:val="0"/>
          <w:szCs w:val="24"/>
        </w:rPr>
        <w:t>傳達內容</w:t>
      </w:r>
      <w:r>
        <w:rPr>
          <w:rFonts w:ascii="新細明體" w:eastAsia="新細明體" w:hAnsi="新細明體" w:cs="新細明體" w:hint="eastAsia"/>
          <w:kern w:val="0"/>
          <w:szCs w:val="24"/>
        </w:rPr>
        <w:t>。</w:t>
      </w:r>
    </w:p>
    <w:p w14:paraId="4BBF6883" w14:textId="77777777" w:rsidR="00BF3CE8" w:rsidRPr="00DD33CE" w:rsidRDefault="00BF3CE8" w:rsidP="003001FE">
      <w:pPr>
        <w:widowControl/>
        <w:spacing w:after="240" w:line="200" w:lineRule="atLeast"/>
        <w:rPr>
          <w:rFonts w:ascii="新細明體" w:eastAsia="新細明體" w:hAnsi="新細明體" w:cs="新細明體"/>
          <w:kern w:val="0"/>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7"/>
        <w:gridCol w:w="1470"/>
        <w:gridCol w:w="7319"/>
      </w:tblGrid>
      <w:tr w:rsidR="00DD33CE" w:rsidRPr="00DD33CE" w14:paraId="7957894F" w14:textId="77777777" w:rsidTr="00DD33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52C6B"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類別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5F63D"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出處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4554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定義</w:t>
            </w:r>
          </w:p>
        </w:tc>
      </w:tr>
      <w:tr w:rsidR="00DD33CE" w:rsidRPr="00DD33CE" w14:paraId="67D0C68C" w14:textId="77777777" w:rsidTr="00DD33C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B8EB7" w14:textId="77777777" w:rsidR="00DD33CE" w:rsidRPr="00DD33CE" w:rsidRDefault="00DD33CE" w:rsidP="003001FE">
            <w:pPr>
              <w:widowControl/>
              <w:spacing w:line="200" w:lineRule="atLeast"/>
              <w:rPr>
                <w:rFonts w:ascii="新細明體" w:eastAsia="新細明體" w:hAnsi="新細明體" w:cs="新細明體"/>
                <w:kern w:val="0"/>
                <w:szCs w:val="24"/>
              </w:rPr>
            </w:pPr>
          </w:p>
          <w:p w14:paraId="3DDED56D" w14:textId="77777777" w:rsidR="00DD33CE" w:rsidRPr="00DD33CE" w:rsidRDefault="00DD33CE" w:rsidP="003001FE">
            <w:pPr>
              <w:widowControl/>
              <w:spacing w:line="200" w:lineRule="atLeast"/>
              <w:jc w:val="center"/>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CTI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935C"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[6] Measuring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055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CTI is to provide </w:t>
            </w:r>
            <w:r w:rsidRPr="00DD33CE">
              <w:rPr>
                <w:rFonts w:ascii="Times New Roman" w:eastAsia="新細明體" w:hAnsi="Times New Roman" w:cs="Times New Roman"/>
                <w:color w:val="0000FF"/>
                <w:kern w:val="0"/>
                <w:sz w:val="22"/>
              </w:rPr>
              <w:t>meaningful knowledge</w:t>
            </w:r>
            <w:r w:rsidRPr="00DD33CE">
              <w:rPr>
                <w:rFonts w:ascii="Times New Roman" w:eastAsia="新細明體" w:hAnsi="Times New Roman" w:cs="Times New Roman"/>
                <w:color w:val="000000"/>
                <w:kern w:val="0"/>
                <w:sz w:val="22"/>
              </w:rPr>
              <w:t xml:space="preserve"> about cyber security threats.</w:t>
            </w:r>
          </w:p>
        </w:tc>
      </w:tr>
      <w:tr w:rsidR="00DD33CE" w:rsidRPr="00DD33CE" w14:paraId="2637EE99"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DC5B2"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61986"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[7] Quality 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E1E0B"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a highly </w:t>
            </w:r>
            <w:r w:rsidRPr="00DD33CE">
              <w:rPr>
                <w:rFonts w:ascii="Times New Roman" w:eastAsia="新細明體" w:hAnsi="Times New Roman" w:cs="Times New Roman"/>
                <w:color w:val="0000FF"/>
                <w:kern w:val="0"/>
                <w:sz w:val="22"/>
              </w:rPr>
              <w:t>perishable good</w:t>
            </w:r>
            <w:r w:rsidRPr="00DD33CE">
              <w:rPr>
                <w:rFonts w:ascii="Times New Roman" w:eastAsia="新細明體" w:hAnsi="Times New Roman" w:cs="Times New Roman"/>
                <w:color w:val="000000"/>
                <w:kern w:val="0"/>
                <w:sz w:val="22"/>
              </w:rPr>
              <w:t xml:space="preserve">, since as soon as it is discovered and distributed to clients, </w:t>
            </w:r>
            <w:r w:rsidRPr="00DD33CE">
              <w:rPr>
                <w:rFonts w:ascii="Times New Roman" w:eastAsia="新細明體" w:hAnsi="Times New Roman" w:cs="Times New Roman"/>
                <w:color w:val="0000FF"/>
                <w:kern w:val="0"/>
                <w:sz w:val="22"/>
              </w:rPr>
              <w:t xml:space="preserve">adversaries </w:t>
            </w:r>
            <w:r w:rsidRPr="00DD33CE">
              <w:rPr>
                <w:rFonts w:ascii="Times New Roman" w:eastAsia="新細明體" w:hAnsi="Times New Roman" w:cs="Times New Roman"/>
                <w:color w:val="000000"/>
                <w:kern w:val="0"/>
                <w:sz w:val="22"/>
              </w:rPr>
              <w:t>will also know that one of their tools or assets has been discovered.</w:t>
            </w:r>
          </w:p>
          <w:p w14:paraId="04936936"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一種易腐爛的商品，因為一旦它被發現並分發給客戶，駭客也會知道他們的工具或資產被發現。</w:t>
            </w:r>
          </w:p>
        </w:tc>
      </w:tr>
      <w:tr w:rsidR="00DD33CE" w:rsidRPr="00DD33CE" w14:paraId="200826EA"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C91CFA"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981E8"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[8] Tea Leaves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6804"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By far the most common form of such data are so-called </w:t>
            </w:r>
            <w:r w:rsidRPr="00DD33CE">
              <w:rPr>
                <w:rFonts w:ascii="Times New Roman" w:eastAsia="新細明體" w:hAnsi="Times New Roman" w:cs="Times New Roman"/>
                <w:color w:val="0000FF"/>
                <w:kern w:val="0"/>
                <w:sz w:val="22"/>
              </w:rPr>
              <w:t>indicators of compromise</w:t>
            </w:r>
            <w:r w:rsidRPr="00DD33CE">
              <w:rPr>
                <w:rFonts w:ascii="Times New Roman" w:eastAsia="新細明體" w:hAnsi="Times New Roman" w:cs="Times New Roman"/>
                <w:color w:val="000000"/>
                <w:kern w:val="0"/>
                <w:sz w:val="22"/>
              </w:rPr>
              <w:t>: simple observable behaviors that signal that a host or network may be compromised.</w:t>
            </w:r>
          </w:p>
        </w:tc>
      </w:tr>
      <w:tr w:rsidR="00DD33CE" w:rsidRPr="00DD33CE" w14:paraId="22E5EF6F"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C9A117"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F78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Ladder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4C4FD"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Called cyber threat intelligence (CTI), this information is disseminated through paid subscriptions or shared freely on </w:t>
            </w:r>
            <w:r w:rsidRPr="00DD33CE">
              <w:rPr>
                <w:rFonts w:ascii="Times New Roman" w:eastAsia="新細明體" w:hAnsi="Times New Roman" w:cs="Times New Roman"/>
                <w:color w:val="0000FF"/>
                <w:kern w:val="0"/>
                <w:sz w:val="22"/>
              </w:rPr>
              <w:t>blogs, bulletins, news, and reports</w:t>
            </w:r>
            <w:r w:rsidRPr="00DD33CE">
              <w:rPr>
                <w:rFonts w:ascii="Times New Roman" w:eastAsia="新細明體" w:hAnsi="Times New Roman" w:cs="Times New Roman"/>
                <w:color w:val="000000"/>
                <w:kern w:val="0"/>
                <w:sz w:val="22"/>
              </w:rPr>
              <w:t xml:space="preserve"> (open-access CTI).</w:t>
            </w:r>
          </w:p>
        </w:tc>
      </w:tr>
      <w:tr w:rsidR="00DD33CE" w:rsidRPr="00DD33CE" w14:paraId="4E5C4F24"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1F40C6"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4E8C3"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我的論文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4BD7"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CTI is an </w:t>
            </w:r>
            <w:r w:rsidRPr="00DD33CE">
              <w:rPr>
                <w:rFonts w:ascii="Times New Roman" w:eastAsia="新細明體" w:hAnsi="Times New Roman" w:cs="Times New Roman"/>
                <w:color w:val="0000FF"/>
                <w:kern w:val="0"/>
                <w:sz w:val="22"/>
              </w:rPr>
              <w:t>essential asset</w:t>
            </w:r>
            <w:r w:rsidRPr="00DD33CE">
              <w:rPr>
                <w:rFonts w:ascii="Times New Roman" w:eastAsia="新細明體" w:hAnsi="Times New Roman" w:cs="Times New Roman"/>
                <w:color w:val="000000"/>
                <w:kern w:val="0"/>
                <w:sz w:val="22"/>
              </w:rPr>
              <w:t xml:space="preserve"> for security analysts in enterprises to prevent currently raging malware or conduct internal threat-hunting activities.</w:t>
            </w:r>
          </w:p>
          <w:p w14:paraId="1D04707E"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w:t>
            </w:r>
            <w:r w:rsidRPr="00DD33CE">
              <w:rPr>
                <w:rFonts w:ascii="Times New Roman" w:eastAsia="新細明體" w:hAnsi="Times New Roman" w:cs="Times New Roman"/>
                <w:color w:val="000000"/>
                <w:kern w:val="0"/>
                <w:sz w:val="22"/>
              </w:rPr>
              <w:t>可以是任何形式的資料，主要指結構化的</w:t>
            </w:r>
            <w:r w:rsidRPr="00DD33CE">
              <w:rPr>
                <w:rFonts w:ascii="Times New Roman" w:eastAsia="新細明體" w:hAnsi="Times New Roman" w:cs="Times New Roman"/>
                <w:color w:val="000000"/>
                <w:kern w:val="0"/>
                <w:sz w:val="22"/>
              </w:rPr>
              <w:t>IoC</w:t>
            </w:r>
            <w:r w:rsidRPr="00DD33CE">
              <w:rPr>
                <w:rFonts w:ascii="Times New Roman" w:eastAsia="新細明體" w:hAnsi="Times New Roman" w:cs="Times New Roman"/>
                <w:color w:val="000000"/>
                <w:kern w:val="0"/>
                <w:sz w:val="22"/>
              </w:rPr>
              <w:t>，目的是讓</w:t>
            </w:r>
            <w:r w:rsidRPr="00DD33CE">
              <w:rPr>
                <w:rFonts w:ascii="Times New Roman" w:eastAsia="新細明體" w:hAnsi="Times New Roman" w:cs="Times New Roman"/>
                <w:color w:val="0000FF"/>
                <w:kern w:val="0"/>
                <w:sz w:val="22"/>
              </w:rPr>
              <w:t>機器自動化的交換</w:t>
            </w:r>
            <w:r w:rsidRPr="00DD33CE">
              <w:rPr>
                <w:rFonts w:ascii="Times New Roman" w:eastAsia="新細明體" w:hAnsi="Times New Roman" w:cs="Times New Roman"/>
                <w:color w:val="0000FF"/>
                <w:kern w:val="0"/>
                <w:sz w:val="22"/>
              </w:rPr>
              <w:t>/</w:t>
            </w:r>
            <w:r w:rsidRPr="00DD33CE">
              <w:rPr>
                <w:rFonts w:ascii="Times New Roman" w:eastAsia="新細明體" w:hAnsi="Times New Roman" w:cs="Times New Roman"/>
                <w:color w:val="0000FF"/>
                <w:kern w:val="0"/>
                <w:sz w:val="22"/>
              </w:rPr>
              <w:t>使用情資</w:t>
            </w:r>
            <w:r w:rsidRPr="00DD33CE">
              <w:rPr>
                <w:rFonts w:ascii="Times New Roman" w:eastAsia="新細明體" w:hAnsi="Times New Roman" w:cs="Times New Roman"/>
                <w:color w:val="000000"/>
                <w:kern w:val="0"/>
                <w:sz w:val="22"/>
              </w:rPr>
              <w:t>)</w:t>
            </w:r>
          </w:p>
        </w:tc>
      </w:tr>
      <w:tr w:rsidR="00DD33CE" w:rsidRPr="00DD33CE" w14:paraId="6C74A4A7" w14:textId="77777777" w:rsidTr="00DD33C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4E8DA" w14:textId="77777777" w:rsidR="00DD33CE" w:rsidRPr="00DD33CE" w:rsidRDefault="00DD33CE" w:rsidP="003001FE">
            <w:pPr>
              <w:widowControl/>
              <w:spacing w:line="200" w:lineRule="atLeast"/>
              <w:jc w:val="center"/>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CTI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C5B1"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AttacKG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F09E"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a well-written report will precisely describe </w:t>
            </w:r>
            <w:r w:rsidRPr="00DD33CE">
              <w:rPr>
                <w:rFonts w:ascii="Times New Roman" w:eastAsia="新細明體" w:hAnsi="Times New Roman" w:cs="Times New Roman"/>
                <w:color w:val="0000FF"/>
                <w:kern w:val="0"/>
                <w:sz w:val="22"/>
              </w:rPr>
              <w:t>attack behaviors</w:t>
            </w:r>
            <w:r w:rsidRPr="00DD33CE">
              <w:rPr>
                <w:rFonts w:ascii="Times New Roman" w:eastAsia="新細明體" w:hAnsi="Times New Roman" w:cs="Times New Roman"/>
                <w:color w:val="000000"/>
                <w:kern w:val="0"/>
                <w:sz w:val="22"/>
              </w:rPr>
              <w:t xml:space="preserve"> through enumerating attack-relevant entities (e.g., CVE-2017-11882 ) and their dependencies (e.g., stager connecting to C&amp;C server).</w:t>
            </w:r>
          </w:p>
        </w:tc>
      </w:tr>
      <w:tr w:rsidR="00DD33CE" w:rsidRPr="00DD33CE" w14:paraId="67F83415"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DD90E7"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CE009"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Extractor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853F"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Cyber Threat Intelligence (CTI), as commonly reported</w:t>
            </w:r>
          </w:p>
          <w:p w14:paraId="5033A2C5"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in </w:t>
            </w:r>
            <w:r w:rsidRPr="00DD33CE">
              <w:rPr>
                <w:rFonts w:ascii="Times New Roman" w:eastAsia="新細明體" w:hAnsi="Times New Roman" w:cs="Times New Roman"/>
                <w:color w:val="0000FF"/>
                <w:kern w:val="0"/>
                <w:sz w:val="22"/>
              </w:rPr>
              <w:t>technical reports, whitepapers, blogs, and newsgroups</w:t>
            </w:r>
            <w:r w:rsidRPr="00DD33CE">
              <w:rPr>
                <w:rFonts w:ascii="Times New Roman" w:eastAsia="新細明體" w:hAnsi="Times New Roman" w:cs="Times New Roman"/>
                <w:color w:val="000000"/>
                <w:kern w:val="0"/>
                <w:sz w:val="22"/>
              </w:rPr>
              <w:t>, is a valuable source of information about cyber-attacks.</w:t>
            </w:r>
          </w:p>
        </w:tc>
      </w:tr>
      <w:tr w:rsidR="00DD33CE" w:rsidRPr="00DD33CE" w14:paraId="40A4F76E"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F305A3"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C094C"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Ladder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D5C3D"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CTI sources that describe </w:t>
            </w:r>
            <w:r w:rsidRPr="00DD33CE">
              <w:rPr>
                <w:rFonts w:ascii="Times New Roman" w:eastAsia="新細明體" w:hAnsi="Times New Roman" w:cs="Times New Roman"/>
                <w:color w:val="0000FF"/>
                <w:kern w:val="0"/>
                <w:sz w:val="22"/>
              </w:rPr>
              <w:t>malware and APT attacks</w:t>
            </w:r>
            <w:r w:rsidRPr="00DD33CE">
              <w:rPr>
                <w:rFonts w:ascii="Times New Roman" w:eastAsia="新細明體" w:hAnsi="Times New Roman" w:cs="Times New Roman"/>
                <w:color w:val="000000"/>
                <w:kern w:val="0"/>
                <w:sz w:val="22"/>
              </w:rPr>
              <w:t>,</w:t>
            </w:r>
          </w:p>
          <w:p w14:paraId="2B784968"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thereby improving threat detection at scale.</w:t>
            </w:r>
          </w:p>
        </w:tc>
      </w:tr>
      <w:tr w:rsidR="00DD33CE" w:rsidRPr="00DD33CE" w14:paraId="561DD518" w14:textId="77777777" w:rsidTr="00DD33C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B51496" w14:textId="77777777" w:rsidR="00DD33CE" w:rsidRPr="00DD33CE" w:rsidRDefault="00DD33CE" w:rsidP="003001FE">
            <w:pPr>
              <w:widowControl/>
              <w:spacing w:line="200" w:lineRule="atLeast"/>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8394"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我的論文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B8A60"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t xml:space="preserve">Malware CTI documents provide knowledge of the </w:t>
            </w:r>
            <w:r w:rsidRPr="00DD33CE">
              <w:rPr>
                <w:rFonts w:ascii="Times New Roman" w:eastAsia="新細明體" w:hAnsi="Times New Roman" w:cs="Times New Roman"/>
                <w:color w:val="0000FF"/>
                <w:kern w:val="0"/>
                <w:sz w:val="22"/>
              </w:rPr>
              <w:t>activities, harm</w:t>
            </w:r>
            <w:r w:rsidRPr="00DD33CE">
              <w:rPr>
                <w:rFonts w:ascii="Times New Roman" w:eastAsia="新細明體" w:hAnsi="Times New Roman" w:cs="Times New Roman"/>
                <w:color w:val="000000"/>
                <w:kern w:val="0"/>
                <w:sz w:val="22"/>
              </w:rPr>
              <w:t xml:space="preserve">, and </w:t>
            </w:r>
            <w:r w:rsidRPr="00DD33CE">
              <w:rPr>
                <w:rFonts w:ascii="Times New Roman" w:eastAsia="新細明體" w:hAnsi="Times New Roman" w:cs="Times New Roman"/>
                <w:color w:val="0000FF"/>
                <w:kern w:val="0"/>
                <w:sz w:val="22"/>
              </w:rPr>
              <w:t xml:space="preserve">whereabouts </w:t>
            </w:r>
            <w:r w:rsidRPr="00DD33CE">
              <w:rPr>
                <w:rFonts w:ascii="Times New Roman" w:eastAsia="新細明體" w:hAnsi="Times New Roman" w:cs="Times New Roman"/>
                <w:color w:val="000000"/>
                <w:kern w:val="0"/>
                <w:sz w:val="22"/>
              </w:rPr>
              <w:t xml:space="preserve">of malware in natural language and record the </w:t>
            </w:r>
            <w:r w:rsidRPr="00DD33CE">
              <w:rPr>
                <w:rFonts w:ascii="Times New Roman" w:eastAsia="新細明體" w:hAnsi="Times New Roman" w:cs="Times New Roman"/>
                <w:color w:val="0000FF"/>
                <w:kern w:val="0"/>
                <w:sz w:val="22"/>
              </w:rPr>
              <w:t>spatiotemporal background</w:t>
            </w:r>
            <w:r w:rsidRPr="00DD33CE">
              <w:rPr>
                <w:rFonts w:ascii="Times New Roman" w:eastAsia="新細明體" w:hAnsi="Times New Roman" w:cs="Times New Roman"/>
                <w:color w:val="000000"/>
                <w:kern w:val="0"/>
                <w:sz w:val="22"/>
              </w:rPr>
              <w:t xml:space="preserve"> of the incident, allowing readers to reconstruct the victim’s situation.</w:t>
            </w:r>
          </w:p>
          <w:p w14:paraId="523854E6" w14:textId="77777777" w:rsidR="00DD33CE" w:rsidRPr="00DD33CE" w:rsidRDefault="00DD33CE" w:rsidP="003001FE">
            <w:pPr>
              <w:widowControl/>
              <w:spacing w:line="200" w:lineRule="atLeast"/>
              <w:rPr>
                <w:rFonts w:ascii="新細明體" w:eastAsia="新細明體" w:hAnsi="新細明體" w:cs="新細明體"/>
                <w:kern w:val="0"/>
                <w:szCs w:val="24"/>
              </w:rPr>
            </w:pPr>
            <w:r w:rsidRPr="00DD33CE">
              <w:rPr>
                <w:rFonts w:ascii="Times New Roman" w:eastAsia="新細明體" w:hAnsi="Times New Roman" w:cs="Times New Roman"/>
                <w:color w:val="000000"/>
                <w:kern w:val="0"/>
                <w:sz w:val="22"/>
              </w:rPr>
              <w:lastRenderedPageBreak/>
              <w:t>(</w:t>
            </w:r>
            <w:r w:rsidRPr="00DD33CE">
              <w:rPr>
                <w:rFonts w:ascii="Times New Roman" w:eastAsia="新細明體" w:hAnsi="Times New Roman" w:cs="Times New Roman"/>
                <w:color w:val="000000"/>
                <w:kern w:val="0"/>
                <w:sz w:val="22"/>
              </w:rPr>
              <w:t>屬於</w:t>
            </w:r>
            <w:r w:rsidRPr="00DD33CE">
              <w:rPr>
                <w:rFonts w:ascii="Times New Roman" w:eastAsia="新細明體" w:hAnsi="Times New Roman" w:cs="Times New Roman"/>
                <w:color w:val="000000"/>
                <w:kern w:val="0"/>
                <w:sz w:val="22"/>
              </w:rPr>
              <w:t>CTI</w:t>
            </w:r>
            <w:r w:rsidRPr="00DD33CE">
              <w:rPr>
                <w:rFonts w:ascii="Times New Roman" w:eastAsia="新細明體" w:hAnsi="Times New Roman" w:cs="Times New Roman"/>
                <w:color w:val="000000"/>
                <w:kern w:val="0"/>
                <w:sz w:val="22"/>
              </w:rPr>
              <w:t>的一種，非結構化的文本報告提供了活動、危害、足跡、時空背景等多方面的資訊，目的是</w:t>
            </w:r>
            <w:r w:rsidRPr="00DD33CE">
              <w:rPr>
                <w:rFonts w:ascii="Times New Roman" w:eastAsia="新細明體" w:hAnsi="Times New Roman" w:cs="Times New Roman"/>
                <w:color w:val="0000FF"/>
                <w:kern w:val="0"/>
                <w:sz w:val="22"/>
              </w:rPr>
              <w:t>讓人類閱讀</w:t>
            </w:r>
            <w:r w:rsidRPr="00DD33CE">
              <w:rPr>
                <w:rFonts w:ascii="Times New Roman" w:eastAsia="新細明體" w:hAnsi="Times New Roman" w:cs="Times New Roman"/>
                <w:color w:val="000000"/>
                <w:kern w:val="0"/>
                <w:sz w:val="22"/>
              </w:rPr>
              <w:t>，不需要身歷其境也能理解當下的事件</w:t>
            </w:r>
            <w:r w:rsidRPr="00DD33CE">
              <w:rPr>
                <w:rFonts w:ascii="Times New Roman" w:eastAsia="新細明體" w:hAnsi="Times New Roman" w:cs="Times New Roman"/>
                <w:color w:val="000000"/>
                <w:kern w:val="0"/>
                <w:sz w:val="22"/>
              </w:rPr>
              <w:t>)</w:t>
            </w:r>
          </w:p>
        </w:tc>
      </w:tr>
    </w:tbl>
    <w:p w14:paraId="0CDC9767" w14:textId="77777777" w:rsidR="006E1BAA" w:rsidRPr="00DD33CE" w:rsidRDefault="006E1BAA" w:rsidP="003001FE">
      <w:pPr>
        <w:spacing w:line="200" w:lineRule="atLeast"/>
        <w:rPr>
          <w:rFonts w:ascii="Times New Roman" w:hAnsi="Times New Roman" w:cs="Times New Roman"/>
        </w:rPr>
      </w:pPr>
    </w:p>
    <w:sectPr w:rsidR="006E1BAA" w:rsidRPr="00DD33CE" w:rsidSect="00A85D61">
      <w:foot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DCDD" w14:textId="77777777" w:rsidR="00165C56" w:rsidRDefault="00165C56" w:rsidP="0038034C">
      <w:r>
        <w:separator/>
      </w:r>
    </w:p>
  </w:endnote>
  <w:endnote w:type="continuationSeparator" w:id="0">
    <w:p w14:paraId="3F7E4198" w14:textId="77777777" w:rsidR="00165C56" w:rsidRDefault="00165C56" w:rsidP="0038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598638"/>
      <w:docPartObj>
        <w:docPartGallery w:val="Page Numbers (Bottom of Page)"/>
        <w:docPartUnique/>
      </w:docPartObj>
    </w:sdtPr>
    <w:sdtEndPr/>
    <w:sdtContent>
      <w:p w14:paraId="3DE22C34" w14:textId="63901FF4" w:rsidR="00891E22" w:rsidRDefault="00891E22">
        <w:pPr>
          <w:pStyle w:val="a5"/>
          <w:jc w:val="center"/>
        </w:pPr>
        <w:r>
          <w:fldChar w:fldCharType="begin"/>
        </w:r>
        <w:r>
          <w:instrText>PAGE   \* MERGEFORMAT</w:instrText>
        </w:r>
        <w:r>
          <w:fldChar w:fldCharType="separate"/>
        </w:r>
        <w:r>
          <w:rPr>
            <w:lang w:val="zh-TW"/>
          </w:rPr>
          <w:t>2</w:t>
        </w:r>
        <w:r>
          <w:fldChar w:fldCharType="end"/>
        </w:r>
      </w:p>
    </w:sdtContent>
  </w:sdt>
  <w:p w14:paraId="768B170A" w14:textId="77777777" w:rsidR="00891E22" w:rsidRDefault="00891E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0E03D" w14:textId="77777777" w:rsidR="00165C56" w:rsidRDefault="00165C56" w:rsidP="0038034C">
      <w:r>
        <w:separator/>
      </w:r>
    </w:p>
  </w:footnote>
  <w:footnote w:type="continuationSeparator" w:id="0">
    <w:p w14:paraId="608F8383" w14:textId="77777777" w:rsidR="00165C56" w:rsidRDefault="00165C56" w:rsidP="0038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4698"/>
    <w:multiLevelType w:val="multilevel"/>
    <w:tmpl w:val="EF0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B4681"/>
    <w:multiLevelType w:val="multilevel"/>
    <w:tmpl w:val="071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B1EBA"/>
    <w:multiLevelType w:val="multilevel"/>
    <w:tmpl w:val="E5B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A"/>
    <w:rsid w:val="000E726A"/>
    <w:rsid w:val="00131664"/>
    <w:rsid w:val="00143488"/>
    <w:rsid w:val="00155F81"/>
    <w:rsid w:val="001644AE"/>
    <w:rsid w:val="00165C56"/>
    <w:rsid w:val="001729E0"/>
    <w:rsid w:val="00173598"/>
    <w:rsid w:val="00186BDC"/>
    <w:rsid w:val="001F0AAF"/>
    <w:rsid w:val="001F699F"/>
    <w:rsid w:val="00213A18"/>
    <w:rsid w:val="00270307"/>
    <w:rsid w:val="002C07C8"/>
    <w:rsid w:val="003001FE"/>
    <w:rsid w:val="00305BD3"/>
    <w:rsid w:val="0038034C"/>
    <w:rsid w:val="0038277B"/>
    <w:rsid w:val="00405DEE"/>
    <w:rsid w:val="00410055"/>
    <w:rsid w:val="00493C01"/>
    <w:rsid w:val="004A4526"/>
    <w:rsid w:val="004B3D5F"/>
    <w:rsid w:val="004B7B3E"/>
    <w:rsid w:val="004D3BFA"/>
    <w:rsid w:val="00540DA8"/>
    <w:rsid w:val="005B2C30"/>
    <w:rsid w:val="005C515A"/>
    <w:rsid w:val="005D7345"/>
    <w:rsid w:val="006042E9"/>
    <w:rsid w:val="00634E48"/>
    <w:rsid w:val="006406D0"/>
    <w:rsid w:val="00640AC0"/>
    <w:rsid w:val="00696658"/>
    <w:rsid w:val="006A6BA3"/>
    <w:rsid w:val="006C1321"/>
    <w:rsid w:val="006E1BAA"/>
    <w:rsid w:val="006E1D6B"/>
    <w:rsid w:val="006E7781"/>
    <w:rsid w:val="00726D80"/>
    <w:rsid w:val="00727B1D"/>
    <w:rsid w:val="00733043"/>
    <w:rsid w:val="00761B0B"/>
    <w:rsid w:val="00763E02"/>
    <w:rsid w:val="0084330B"/>
    <w:rsid w:val="00891E22"/>
    <w:rsid w:val="008B7349"/>
    <w:rsid w:val="008F16A8"/>
    <w:rsid w:val="009011ED"/>
    <w:rsid w:val="0094638C"/>
    <w:rsid w:val="00972EA7"/>
    <w:rsid w:val="009858EF"/>
    <w:rsid w:val="00994509"/>
    <w:rsid w:val="00997BDF"/>
    <w:rsid w:val="00A411E5"/>
    <w:rsid w:val="00A53F6C"/>
    <w:rsid w:val="00A73602"/>
    <w:rsid w:val="00A85D61"/>
    <w:rsid w:val="00AD45F5"/>
    <w:rsid w:val="00AE5667"/>
    <w:rsid w:val="00B238B1"/>
    <w:rsid w:val="00B32315"/>
    <w:rsid w:val="00B76276"/>
    <w:rsid w:val="00BA55DC"/>
    <w:rsid w:val="00BB5156"/>
    <w:rsid w:val="00BE64F6"/>
    <w:rsid w:val="00BF3CE8"/>
    <w:rsid w:val="00C74C28"/>
    <w:rsid w:val="00CF6DF7"/>
    <w:rsid w:val="00D06951"/>
    <w:rsid w:val="00D73585"/>
    <w:rsid w:val="00D73BEF"/>
    <w:rsid w:val="00DD25C9"/>
    <w:rsid w:val="00DD33CE"/>
    <w:rsid w:val="00DF35C9"/>
    <w:rsid w:val="00E43BC3"/>
    <w:rsid w:val="00E553D7"/>
    <w:rsid w:val="00E61148"/>
    <w:rsid w:val="00E635C7"/>
    <w:rsid w:val="00E71E93"/>
    <w:rsid w:val="00E74F4B"/>
    <w:rsid w:val="00EA1894"/>
    <w:rsid w:val="00EA62FA"/>
    <w:rsid w:val="00EB246F"/>
    <w:rsid w:val="00EC5FBF"/>
    <w:rsid w:val="00F01203"/>
    <w:rsid w:val="00F17B76"/>
    <w:rsid w:val="00F40DBE"/>
    <w:rsid w:val="00F633DE"/>
    <w:rsid w:val="00F76A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215F"/>
  <w15:chartTrackingRefBased/>
  <w15:docId w15:val="{B0D3DBB8-96D3-49DE-AB47-DC9EEFE0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34C"/>
    <w:pPr>
      <w:tabs>
        <w:tab w:val="center" w:pos="4153"/>
        <w:tab w:val="right" w:pos="8306"/>
      </w:tabs>
      <w:snapToGrid w:val="0"/>
    </w:pPr>
    <w:rPr>
      <w:sz w:val="20"/>
      <w:szCs w:val="20"/>
    </w:rPr>
  </w:style>
  <w:style w:type="character" w:customStyle="1" w:styleId="a4">
    <w:name w:val="頁首 字元"/>
    <w:basedOn w:val="a0"/>
    <w:link w:val="a3"/>
    <w:uiPriority w:val="99"/>
    <w:rsid w:val="0038034C"/>
    <w:rPr>
      <w:sz w:val="20"/>
      <w:szCs w:val="20"/>
    </w:rPr>
  </w:style>
  <w:style w:type="paragraph" w:styleId="a5">
    <w:name w:val="footer"/>
    <w:basedOn w:val="a"/>
    <w:link w:val="a6"/>
    <w:uiPriority w:val="99"/>
    <w:unhideWhenUsed/>
    <w:rsid w:val="0038034C"/>
    <w:pPr>
      <w:tabs>
        <w:tab w:val="center" w:pos="4153"/>
        <w:tab w:val="right" w:pos="8306"/>
      </w:tabs>
      <w:snapToGrid w:val="0"/>
    </w:pPr>
    <w:rPr>
      <w:sz w:val="20"/>
      <w:szCs w:val="20"/>
    </w:rPr>
  </w:style>
  <w:style w:type="character" w:customStyle="1" w:styleId="a6">
    <w:name w:val="頁尾 字元"/>
    <w:basedOn w:val="a0"/>
    <w:link w:val="a5"/>
    <w:uiPriority w:val="99"/>
    <w:rsid w:val="0038034C"/>
    <w:rPr>
      <w:sz w:val="20"/>
      <w:szCs w:val="20"/>
    </w:rPr>
  </w:style>
  <w:style w:type="paragraph" w:styleId="Web">
    <w:name w:val="Normal (Web)"/>
    <w:basedOn w:val="a"/>
    <w:uiPriority w:val="99"/>
    <w:unhideWhenUsed/>
    <w:rsid w:val="0038034C"/>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semiHidden/>
    <w:unhideWhenUsed/>
    <w:rsid w:val="0038034C"/>
    <w:rPr>
      <w:color w:val="0000FF"/>
      <w:u w:val="single"/>
    </w:rPr>
  </w:style>
  <w:style w:type="paragraph" w:styleId="a8">
    <w:name w:val="List Paragraph"/>
    <w:basedOn w:val="a"/>
    <w:uiPriority w:val="34"/>
    <w:qFormat/>
    <w:rsid w:val="00634E4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7650">
      <w:bodyDiv w:val="1"/>
      <w:marLeft w:val="0"/>
      <w:marRight w:val="0"/>
      <w:marTop w:val="0"/>
      <w:marBottom w:val="0"/>
      <w:divBdr>
        <w:top w:val="none" w:sz="0" w:space="0" w:color="auto"/>
        <w:left w:val="none" w:sz="0" w:space="0" w:color="auto"/>
        <w:bottom w:val="none" w:sz="0" w:space="0" w:color="auto"/>
        <w:right w:val="none" w:sz="0" w:space="0" w:color="auto"/>
      </w:divBdr>
    </w:div>
    <w:div w:id="104732492">
      <w:bodyDiv w:val="1"/>
      <w:marLeft w:val="0"/>
      <w:marRight w:val="0"/>
      <w:marTop w:val="0"/>
      <w:marBottom w:val="0"/>
      <w:divBdr>
        <w:top w:val="none" w:sz="0" w:space="0" w:color="auto"/>
        <w:left w:val="none" w:sz="0" w:space="0" w:color="auto"/>
        <w:bottom w:val="none" w:sz="0" w:space="0" w:color="auto"/>
        <w:right w:val="none" w:sz="0" w:space="0" w:color="auto"/>
      </w:divBdr>
    </w:div>
    <w:div w:id="392235863">
      <w:bodyDiv w:val="1"/>
      <w:marLeft w:val="0"/>
      <w:marRight w:val="0"/>
      <w:marTop w:val="0"/>
      <w:marBottom w:val="0"/>
      <w:divBdr>
        <w:top w:val="none" w:sz="0" w:space="0" w:color="auto"/>
        <w:left w:val="none" w:sz="0" w:space="0" w:color="auto"/>
        <w:bottom w:val="none" w:sz="0" w:space="0" w:color="auto"/>
        <w:right w:val="none" w:sz="0" w:space="0" w:color="auto"/>
      </w:divBdr>
    </w:div>
    <w:div w:id="550969279">
      <w:bodyDiv w:val="1"/>
      <w:marLeft w:val="0"/>
      <w:marRight w:val="0"/>
      <w:marTop w:val="0"/>
      <w:marBottom w:val="0"/>
      <w:divBdr>
        <w:top w:val="none" w:sz="0" w:space="0" w:color="auto"/>
        <w:left w:val="none" w:sz="0" w:space="0" w:color="auto"/>
        <w:bottom w:val="none" w:sz="0" w:space="0" w:color="auto"/>
        <w:right w:val="none" w:sz="0" w:space="0" w:color="auto"/>
      </w:divBdr>
    </w:div>
    <w:div w:id="569116661">
      <w:bodyDiv w:val="1"/>
      <w:marLeft w:val="0"/>
      <w:marRight w:val="0"/>
      <w:marTop w:val="0"/>
      <w:marBottom w:val="0"/>
      <w:divBdr>
        <w:top w:val="none" w:sz="0" w:space="0" w:color="auto"/>
        <w:left w:val="none" w:sz="0" w:space="0" w:color="auto"/>
        <w:bottom w:val="none" w:sz="0" w:space="0" w:color="auto"/>
        <w:right w:val="none" w:sz="0" w:space="0" w:color="auto"/>
      </w:divBdr>
    </w:div>
    <w:div w:id="589123210">
      <w:bodyDiv w:val="1"/>
      <w:marLeft w:val="0"/>
      <w:marRight w:val="0"/>
      <w:marTop w:val="0"/>
      <w:marBottom w:val="0"/>
      <w:divBdr>
        <w:top w:val="none" w:sz="0" w:space="0" w:color="auto"/>
        <w:left w:val="none" w:sz="0" w:space="0" w:color="auto"/>
        <w:bottom w:val="none" w:sz="0" w:space="0" w:color="auto"/>
        <w:right w:val="none" w:sz="0" w:space="0" w:color="auto"/>
      </w:divBdr>
    </w:div>
    <w:div w:id="691616730">
      <w:bodyDiv w:val="1"/>
      <w:marLeft w:val="0"/>
      <w:marRight w:val="0"/>
      <w:marTop w:val="0"/>
      <w:marBottom w:val="0"/>
      <w:divBdr>
        <w:top w:val="none" w:sz="0" w:space="0" w:color="auto"/>
        <w:left w:val="none" w:sz="0" w:space="0" w:color="auto"/>
        <w:bottom w:val="none" w:sz="0" w:space="0" w:color="auto"/>
        <w:right w:val="none" w:sz="0" w:space="0" w:color="auto"/>
      </w:divBdr>
    </w:div>
    <w:div w:id="981497367">
      <w:bodyDiv w:val="1"/>
      <w:marLeft w:val="0"/>
      <w:marRight w:val="0"/>
      <w:marTop w:val="0"/>
      <w:marBottom w:val="0"/>
      <w:divBdr>
        <w:top w:val="none" w:sz="0" w:space="0" w:color="auto"/>
        <w:left w:val="none" w:sz="0" w:space="0" w:color="auto"/>
        <w:bottom w:val="none" w:sz="0" w:space="0" w:color="auto"/>
        <w:right w:val="none" w:sz="0" w:space="0" w:color="auto"/>
      </w:divBdr>
    </w:div>
    <w:div w:id="1195458634">
      <w:bodyDiv w:val="1"/>
      <w:marLeft w:val="0"/>
      <w:marRight w:val="0"/>
      <w:marTop w:val="0"/>
      <w:marBottom w:val="0"/>
      <w:divBdr>
        <w:top w:val="none" w:sz="0" w:space="0" w:color="auto"/>
        <w:left w:val="none" w:sz="0" w:space="0" w:color="auto"/>
        <w:bottom w:val="none" w:sz="0" w:space="0" w:color="auto"/>
        <w:right w:val="none" w:sz="0" w:space="0" w:color="auto"/>
      </w:divBdr>
    </w:div>
    <w:div w:id="1461222077">
      <w:bodyDiv w:val="1"/>
      <w:marLeft w:val="0"/>
      <w:marRight w:val="0"/>
      <w:marTop w:val="0"/>
      <w:marBottom w:val="0"/>
      <w:divBdr>
        <w:top w:val="none" w:sz="0" w:space="0" w:color="auto"/>
        <w:left w:val="none" w:sz="0" w:space="0" w:color="auto"/>
        <w:bottom w:val="none" w:sz="0" w:space="0" w:color="auto"/>
        <w:right w:val="none" w:sz="0" w:space="0" w:color="auto"/>
      </w:divBdr>
    </w:div>
    <w:div w:id="1821535667">
      <w:bodyDiv w:val="1"/>
      <w:marLeft w:val="0"/>
      <w:marRight w:val="0"/>
      <w:marTop w:val="0"/>
      <w:marBottom w:val="0"/>
      <w:divBdr>
        <w:top w:val="none" w:sz="0" w:space="0" w:color="auto"/>
        <w:left w:val="none" w:sz="0" w:space="0" w:color="auto"/>
        <w:bottom w:val="none" w:sz="0" w:space="0" w:color="auto"/>
        <w:right w:val="none" w:sz="0" w:space="0" w:color="auto"/>
      </w:divBdr>
    </w:div>
    <w:div w:id="1857422731">
      <w:bodyDiv w:val="1"/>
      <w:marLeft w:val="0"/>
      <w:marRight w:val="0"/>
      <w:marTop w:val="0"/>
      <w:marBottom w:val="0"/>
      <w:divBdr>
        <w:top w:val="none" w:sz="0" w:space="0" w:color="auto"/>
        <w:left w:val="none" w:sz="0" w:space="0" w:color="auto"/>
        <w:bottom w:val="none" w:sz="0" w:space="0" w:color="auto"/>
        <w:right w:val="none" w:sz="0" w:space="0" w:color="auto"/>
      </w:divBdr>
    </w:div>
    <w:div w:id="204505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use.ch/"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CF4A2-953F-4BAA-92D7-D84C3ED2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dc:creator>
  <cp:keywords/>
  <dc:description/>
  <cp:lastModifiedBy>晟維 呂</cp:lastModifiedBy>
  <cp:revision>86</cp:revision>
  <dcterms:created xsi:type="dcterms:W3CDTF">2023-06-15T13:36:00Z</dcterms:created>
  <dcterms:modified xsi:type="dcterms:W3CDTF">2023-06-30T14:42:00Z</dcterms:modified>
</cp:coreProperties>
</file>